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50C" w:rsidRPr="00DB754D" w:rsidRDefault="008F350C" w:rsidP="0035468C">
      <w:pPr>
        <w:keepNext/>
        <w:tabs>
          <w:tab w:val="num" w:pos="0"/>
        </w:tabs>
        <w:ind w:hanging="5"/>
        <w:jc w:val="right"/>
        <w:outlineLvl w:val="0"/>
        <w:rPr>
          <w:b/>
          <w:bCs/>
          <w:kern w:val="1"/>
          <w:sz w:val="22"/>
          <w:szCs w:val="22"/>
        </w:rPr>
      </w:pPr>
      <w:r w:rsidRPr="00DB754D">
        <w:rPr>
          <w:b/>
          <w:bCs/>
          <w:kern w:val="1"/>
          <w:sz w:val="22"/>
          <w:szCs w:val="22"/>
        </w:rPr>
        <w:t>Приложение 5</w:t>
      </w:r>
    </w:p>
    <w:p w:rsidR="008F350C" w:rsidRPr="00DB754D" w:rsidRDefault="008F350C" w:rsidP="0035468C">
      <w:pPr>
        <w:keepNext/>
        <w:tabs>
          <w:tab w:val="num" w:pos="0"/>
        </w:tabs>
        <w:ind w:hanging="5"/>
        <w:jc w:val="right"/>
        <w:outlineLvl w:val="0"/>
        <w:rPr>
          <w:bCs/>
          <w:kern w:val="1"/>
          <w:sz w:val="22"/>
          <w:szCs w:val="22"/>
        </w:rPr>
      </w:pPr>
      <w:r w:rsidRPr="00DB754D">
        <w:rPr>
          <w:bCs/>
          <w:kern w:val="1"/>
          <w:sz w:val="22"/>
          <w:szCs w:val="22"/>
        </w:rPr>
        <w:t>к Реглам</w:t>
      </w:r>
      <w:r>
        <w:rPr>
          <w:bCs/>
          <w:kern w:val="1"/>
          <w:sz w:val="22"/>
          <w:szCs w:val="22"/>
        </w:rPr>
        <w:t xml:space="preserve">енту оказания брокерских услуг </w:t>
      </w:r>
      <w:r w:rsidRPr="00DB754D">
        <w:rPr>
          <w:bCs/>
          <w:kern w:val="1"/>
          <w:sz w:val="22"/>
          <w:szCs w:val="22"/>
        </w:rPr>
        <w:t>АО «ИК «Питер Траст»</w:t>
      </w:r>
    </w:p>
    <w:p w:rsidR="008F350C" w:rsidRPr="00DB754D" w:rsidRDefault="008F350C" w:rsidP="0035468C">
      <w:pPr>
        <w:keepNext/>
        <w:tabs>
          <w:tab w:val="num" w:pos="0"/>
        </w:tabs>
        <w:ind w:hanging="5"/>
        <w:jc w:val="right"/>
        <w:outlineLvl w:val="0"/>
        <w:rPr>
          <w:bCs/>
          <w:kern w:val="1"/>
          <w:sz w:val="22"/>
          <w:szCs w:val="22"/>
        </w:rPr>
      </w:pPr>
      <w:r w:rsidRPr="00DB754D">
        <w:rPr>
          <w:bCs/>
          <w:kern w:val="1"/>
          <w:sz w:val="22"/>
          <w:szCs w:val="22"/>
        </w:rPr>
        <w:t xml:space="preserve">Договор </w:t>
      </w:r>
      <w:r>
        <w:rPr>
          <w:bCs/>
          <w:kern w:val="1"/>
          <w:sz w:val="22"/>
          <w:szCs w:val="22"/>
        </w:rPr>
        <w:t>о брокерском обслуживании</w:t>
      </w:r>
      <w:r w:rsidRPr="00DB754D">
        <w:rPr>
          <w:bCs/>
          <w:kern w:val="1"/>
          <w:sz w:val="22"/>
          <w:szCs w:val="22"/>
        </w:rPr>
        <w:t xml:space="preserve"> № ______________</w:t>
      </w:r>
    </w:p>
    <w:p w:rsidR="008F350C" w:rsidRPr="00DB754D" w:rsidRDefault="008F350C" w:rsidP="0035468C">
      <w:pPr>
        <w:jc w:val="both"/>
        <w:rPr>
          <w:sz w:val="22"/>
          <w:szCs w:val="22"/>
        </w:rPr>
      </w:pPr>
    </w:p>
    <w:p w:rsidR="008F350C" w:rsidRPr="00DB754D" w:rsidRDefault="008F350C" w:rsidP="0035468C">
      <w:pPr>
        <w:jc w:val="center"/>
        <w:rPr>
          <w:b/>
          <w:sz w:val="22"/>
          <w:szCs w:val="22"/>
        </w:rPr>
      </w:pPr>
      <w:r w:rsidRPr="00DB754D">
        <w:rPr>
          <w:b/>
          <w:sz w:val="22"/>
          <w:szCs w:val="22"/>
        </w:rPr>
        <w:t>Порядок взаимодействия Брокера и Субброкера при проведении субброкерских операций</w:t>
      </w:r>
    </w:p>
    <w:p w:rsidR="008F350C" w:rsidRPr="00DB754D" w:rsidRDefault="008F350C" w:rsidP="0035468C">
      <w:pPr>
        <w:jc w:val="center"/>
        <w:rPr>
          <w:b/>
          <w:sz w:val="22"/>
          <w:szCs w:val="22"/>
        </w:rPr>
      </w:pPr>
      <w:r w:rsidRPr="00DB754D">
        <w:rPr>
          <w:b/>
          <w:sz w:val="22"/>
          <w:szCs w:val="22"/>
        </w:rPr>
        <w:t>(далее – Порядок)</w:t>
      </w:r>
    </w:p>
    <w:p w:rsidR="008F350C" w:rsidRPr="00DB754D" w:rsidRDefault="008F350C" w:rsidP="0035468C">
      <w:pPr>
        <w:jc w:val="both"/>
        <w:rPr>
          <w:sz w:val="22"/>
          <w:szCs w:val="22"/>
        </w:rPr>
      </w:pPr>
    </w:p>
    <w:p w:rsidR="008F350C" w:rsidRPr="00DB754D" w:rsidRDefault="008F350C" w:rsidP="008C6B1F">
      <w:pPr>
        <w:numPr>
          <w:ilvl w:val="0"/>
          <w:numId w:val="3"/>
        </w:numPr>
        <w:ind w:left="0" w:firstLine="0"/>
        <w:jc w:val="both"/>
        <w:rPr>
          <w:b/>
          <w:sz w:val="22"/>
          <w:szCs w:val="22"/>
        </w:rPr>
      </w:pPr>
      <w:r w:rsidRPr="00DB754D">
        <w:rPr>
          <w:b/>
          <w:sz w:val="22"/>
          <w:szCs w:val="22"/>
        </w:rPr>
        <w:t>Общие положения</w:t>
      </w:r>
    </w:p>
    <w:p w:rsidR="008F350C" w:rsidRPr="00DB754D" w:rsidRDefault="008F350C" w:rsidP="008C6B1F">
      <w:pPr>
        <w:numPr>
          <w:ilvl w:val="1"/>
          <w:numId w:val="4"/>
        </w:numPr>
        <w:ind w:left="0" w:firstLine="0"/>
        <w:jc w:val="both"/>
        <w:rPr>
          <w:b/>
          <w:sz w:val="22"/>
          <w:szCs w:val="22"/>
        </w:rPr>
      </w:pPr>
      <w:r w:rsidRPr="00DB754D">
        <w:rPr>
          <w:b/>
          <w:sz w:val="22"/>
          <w:szCs w:val="22"/>
        </w:rPr>
        <w:t>Применимые термины и определения:</w:t>
      </w:r>
    </w:p>
    <w:p w:rsidR="008F350C" w:rsidRPr="00DB754D" w:rsidRDefault="008F350C" w:rsidP="008C6B1F">
      <w:pPr>
        <w:jc w:val="both"/>
        <w:rPr>
          <w:sz w:val="22"/>
          <w:szCs w:val="22"/>
        </w:rPr>
      </w:pPr>
      <w:r w:rsidRPr="00DB754D">
        <w:rPr>
          <w:b/>
          <w:sz w:val="22"/>
          <w:szCs w:val="22"/>
        </w:rPr>
        <w:t>Субброкер</w:t>
      </w:r>
      <w:r w:rsidRPr="00DB754D">
        <w:rPr>
          <w:sz w:val="22"/>
          <w:szCs w:val="22"/>
        </w:rPr>
        <w:t xml:space="preserve"> – Клиент - юридическое лицо, заключившее с Брокером Договор на брокерское обслуживание (далее Договор) и обладающее лицензией профессионального участника рынка ценных бумаг на осуществление брокерской деятельности.</w:t>
      </w:r>
    </w:p>
    <w:p w:rsidR="008F350C" w:rsidRPr="00DB754D" w:rsidRDefault="008F350C" w:rsidP="008C6B1F">
      <w:pPr>
        <w:jc w:val="both"/>
        <w:rPr>
          <w:sz w:val="22"/>
          <w:szCs w:val="22"/>
        </w:rPr>
      </w:pPr>
      <w:r w:rsidRPr="00DB754D">
        <w:rPr>
          <w:b/>
          <w:sz w:val="22"/>
          <w:szCs w:val="22"/>
        </w:rPr>
        <w:t>Клиенты Субброкера (Субклиенты)</w:t>
      </w:r>
      <w:r w:rsidRPr="00DB754D">
        <w:rPr>
          <w:sz w:val="22"/>
          <w:szCs w:val="22"/>
        </w:rPr>
        <w:t xml:space="preserve"> - юридические и физические лица, в интересах которых Субброкер осуществляет или намеревается осуществлять в будущем Субброкерские операции в пределах и на условиях, установленных положениями заключенных договоров и соглашений между Субброкером и Клиентами Субброкера.</w:t>
      </w:r>
    </w:p>
    <w:p w:rsidR="008F350C" w:rsidRPr="00DB754D" w:rsidRDefault="008F350C" w:rsidP="008C6B1F">
      <w:pPr>
        <w:jc w:val="both"/>
        <w:rPr>
          <w:sz w:val="22"/>
          <w:szCs w:val="22"/>
        </w:rPr>
      </w:pPr>
      <w:r w:rsidRPr="00DB754D">
        <w:rPr>
          <w:b/>
          <w:sz w:val="22"/>
          <w:szCs w:val="22"/>
        </w:rPr>
        <w:t>Стороны</w:t>
      </w:r>
      <w:r w:rsidRPr="00DB754D">
        <w:rPr>
          <w:sz w:val="22"/>
          <w:szCs w:val="22"/>
        </w:rPr>
        <w:t xml:space="preserve"> – вместе именуемые Брокер и Субброкер, действующий за счет Субклиента в качестве комиссионера, поверенного или уполномоченного иным образом представителя Субклиента. Отношения Сторон при осуществлении Субброкерских операций и действий регулируются положениями Договора, заключенного между Брокером и Субброкером, и настоящим Порядком.</w:t>
      </w:r>
    </w:p>
    <w:p w:rsidR="008F350C" w:rsidRPr="00DB754D" w:rsidRDefault="008F350C" w:rsidP="008C6B1F">
      <w:pPr>
        <w:jc w:val="both"/>
        <w:rPr>
          <w:sz w:val="22"/>
          <w:szCs w:val="22"/>
        </w:rPr>
      </w:pPr>
      <w:r w:rsidRPr="00DB754D">
        <w:rPr>
          <w:b/>
          <w:sz w:val="22"/>
          <w:szCs w:val="22"/>
        </w:rPr>
        <w:t>Субброкерские операции</w:t>
      </w:r>
      <w:r w:rsidRPr="00DB754D">
        <w:rPr>
          <w:sz w:val="22"/>
          <w:szCs w:val="22"/>
        </w:rPr>
        <w:t xml:space="preserve"> - любые операции и/или действия, предусмотренные Договором и Регламентом, при совершении которых Субброкер действует в качестве комиссионера, поверенного или каким-либо иным образом уполномоченного лица в отношении Субклиентов.</w:t>
      </w:r>
    </w:p>
    <w:p w:rsidR="008F350C" w:rsidRPr="00DB754D" w:rsidRDefault="008F350C" w:rsidP="008C6B1F">
      <w:pPr>
        <w:jc w:val="both"/>
        <w:rPr>
          <w:sz w:val="22"/>
          <w:szCs w:val="22"/>
        </w:rPr>
      </w:pPr>
      <w:r w:rsidRPr="00DB754D">
        <w:rPr>
          <w:sz w:val="22"/>
          <w:szCs w:val="22"/>
        </w:rPr>
        <w:t>Иные термины, специально не определенные настоящим Порядком, используются в значениях, установленных Договором, Регламентом, нормативными документами, регулирующими обращение ценных бумаг, и иными нормативными актами Российской Федерации.</w:t>
      </w:r>
    </w:p>
    <w:p w:rsidR="008F350C" w:rsidRPr="00DB754D" w:rsidRDefault="008F350C" w:rsidP="008C6B1F">
      <w:pPr>
        <w:numPr>
          <w:ilvl w:val="1"/>
          <w:numId w:val="4"/>
        </w:numPr>
        <w:ind w:left="0" w:firstLine="0"/>
        <w:jc w:val="both"/>
        <w:rPr>
          <w:sz w:val="22"/>
          <w:szCs w:val="22"/>
        </w:rPr>
      </w:pPr>
      <w:r w:rsidRPr="00DB754D">
        <w:rPr>
          <w:sz w:val="22"/>
          <w:szCs w:val="22"/>
        </w:rPr>
        <w:t>Все положения Договора и Регламента, включая установленные в Приложениях к ним, распространяются на отношения Сторон, возникающие при осуществлении Субброкером в соответствии с настоящим Порядком Субброкерских операций и действий в отношении Клиентов Субброкера, за исключением случаев, прямо установленных настоящим Порядком.</w:t>
      </w:r>
    </w:p>
    <w:p w:rsidR="008F350C" w:rsidRPr="00DB754D" w:rsidRDefault="008F350C" w:rsidP="008C6B1F">
      <w:pPr>
        <w:numPr>
          <w:ilvl w:val="1"/>
          <w:numId w:val="4"/>
        </w:numPr>
        <w:ind w:left="0" w:firstLine="0"/>
        <w:jc w:val="both"/>
        <w:rPr>
          <w:sz w:val="22"/>
          <w:szCs w:val="22"/>
        </w:rPr>
      </w:pPr>
      <w:r w:rsidRPr="00DB754D">
        <w:rPr>
          <w:sz w:val="22"/>
          <w:szCs w:val="22"/>
        </w:rPr>
        <w:t>В отношении любых Субброкерских операций и действий, осуществляемых в соответствии с настоящим Порядком, Брокер несет ответственность в пределах, установленных Договором, Регламентом и настоящим Порядком, исключительно перед Субброкером.</w:t>
      </w:r>
    </w:p>
    <w:p w:rsidR="008F350C" w:rsidRPr="00DB754D" w:rsidRDefault="008F350C" w:rsidP="008C6B1F">
      <w:pPr>
        <w:numPr>
          <w:ilvl w:val="1"/>
          <w:numId w:val="4"/>
        </w:numPr>
        <w:ind w:left="0" w:firstLine="0"/>
        <w:jc w:val="both"/>
        <w:rPr>
          <w:sz w:val="22"/>
          <w:szCs w:val="22"/>
        </w:rPr>
      </w:pPr>
      <w:r w:rsidRPr="00DB754D">
        <w:rPr>
          <w:sz w:val="22"/>
          <w:szCs w:val="22"/>
        </w:rPr>
        <w:t>Субброкер самостоятельно несет ответственность перед Клиентами Субброкера, которые уполномочили его осуществлять в их интересах Субброкерские операции и действия, в пределах и на условиях, установленных положениями заключенных между ними договоров и соглашений.</w:t>
      </w:r>
    </w:p>
    <w:p w:rsidR="008F350C" w:rsidRPr="00DB754D" w:rsidRDefault="008F350C" w:rsidP="008C6B1F">
      <w:pPr>
        <w:jc w:val="both"/>
        <w:rPr>
          <w:b/>
          <w:sz w:val="22"/>
          <w:szCs w:val="22"/>
        </w:rPr>
      </w:pPr>
    </w:p>
    <w:p w:rsidR="008F350C" w:rsidRPr="00DB754D" w:rsidRDefault="008F350C" w:rsidP="008C6B1F">
      <w:pPr>
        <w:numPr>
          <w:ilvl w:val="0"/>
          <w:numId w:val="3"/>
        </w:numPr>
        <w:ind w:left="0" w:firstLine="0"/>
        <w:jc w:val="both"/>
        <w:rPr>
          <w:b/>
          <w:sz w:val="22"/>
          <w:szCs w:val="22"/>
        </w:rPr>
      </w:pPr>
      <w:r w:rsidRPr="00DB754D">
        <w:rPr>
          <w:b/>
          <w:sz w:val="22"/>
          <w:szCs w:val="22"/>
        </w:rPr>
        <w:t>Взаимодействие Сторон</w:t>
      </w:r>
    </w:p>
    <w:p w:rsidR="008F350C" w:rsidRPr="00DB754D" w:rsidRDefault="008F350C" w:rsidP="00D9250E">
      <w:pPr>
        <w:numPr>
          <w:ilvl w:val="1"/>
          <w:numId w:val="3"/>
        </w:numPr>
        <w:spacing w:before="240"/>
        <w:ind w:left="0" w:firstLine="0"/>
        <w:jc w:val="both"/>
        <w:rPr>
          <w:b/>
          <w:sz w:val="22"/>
          <w:szCs w:val="22"/>
        </w:rPr>
      </w:pPr>
      <w:r w:rsidRPr="00DB754D">
        <w:rPr>
          <w:b/>
          <w:sz w:val="22"/>
          <w:szCs w:val="22"/>
        </w:rPr>
        <w:t>Основные особенности</w:t>
      </w:r>
    </w:p>
    <w:p w:rsidR="008F350C" w:rsidRPr="00DB754D" w:rsidRDefault="008F350C" w:rsidP="008C6B1F">
      <w:pPr>
        <w:numPr>
          <w:ilvl w:val="2"/>
          <w:numId w:val="3"/>
        </w:numPr>
        <w:ind w:left="0" w:firstLine="0"/>
        <w:jc w:val="both"/>
        <w:rPr>
          <w:b/>
          <w:sz w:val="22"/>
          <w:szCs w:val="22"/>
        </w:rPr>
      </w:pPr>
      <w:r w:rsidRPr="00DB754D">
        <w:rPr>
          <w:sz w:val="22"/>
          <w:szCs w:val="22"/>
        </w:rPr>
        <w:t>Субброкер осуществляет Субброкерские операции и действия в интересах Субклиентов, уполномочивших его действовать от имени Субброкера за счет и по поручению Субклиентов.</w:t>
      </w:r>
    </w:p>
    <w:p w:rsidR="008F350C" w:rsidRPr="00DB754D" w:rsidRDefault="008F350C" w:rsidP="008C6B1F">
      <w:pPr>
        <w:numPr>
          <w:ilvl w:val="2"/>
          <w:numId w:val="3"/>
        </w:numPr>
        <w:ind w:left="0" w:firstLine="0"/>
        <w:jc w:val="both"/>
        <w:rPr>
          <w:sz w:val="22"/>
          <w:szCs w:val="22"/>
        </w:rPr>
      </w:pPr>
      <w:r w:rsidRPr="00DB754D">
        <w:rPr>
          <w:sz w:val="22"/>
          <w:szCs w:val="22"/>
        </w:rPr>
        <w:t>Отношения между Субброкером и Субклиентом основываются на договоре, определяющем порядок оказания Субброкером Субклиенту брокерских услуг, или аналогичном соглашении, которые должны содержать условие о праве Субброкера привлекать к исполнению поручений Субклиента третьих лиц.</w:t>
      </w:r>
    </w:p>
    <w:p w:rsidR="008F350C" w:rsidRPr="00DB754D" w:rsidRDefault="008F350C" w:rsidP="008C6B1F">
      <w:pPr>
        <w:numPr>
          <w:ilvl w:val="2"/>
          <w:numId w:val="3"/>
        </w:numPr>
        <w:ind w:left="0" w:firstLine="0"/>
        <w:jc w:val="both"/>
        <w:rPr>
          <w:sz w:val="22"/>
          <w:szCs w:val="22"/>
        </w:rPr>
      </w:pPr>
      <w:r w:rsidRPr="00DB754D">
        <w:rPr>
          <w:sz w:val="22"/>
          <w:szCs w:val="22"/>
        </w:rPr>
        <w:t>Учет ценных бумаг Клиента Субброкера осуществляется Депозитарием Брокера</w:t>
      </w:r>
      <w:r w:rsidRPr="00DB754D">
        <w:rPr>
          <w:rStyle w:val="FootnoteReference"/>
          <w:sz w:val="22"/>
          <w:szCs w:val="22"/>
        </w:rPr>
        <w:footnoteReference w:id="1"/>
      </w:r>
      <w:r w:rsidRPr="00DB754D">
        <w:rPr>
          <w:sz w:val="22"/>
          <w:szCs w:val="22"/>
        </w:rPr>
        <w:t xml:space="preserve"> на основании соответствующего депозитарного договора с Клиентом Субброкера (или Субброкером от имени Клиента Субброкера). Клиент Субброкера, намеревающийся уполномочить Субброкера осуществлять в его интересах Субброкерские операции и действия, должен заключить с Депозитарием Брокера депозитарный договор (или иметь такой договор, заключенный ранее).</w:t>
      </w:r>
    </w:p>
    <w:p w:rsidR="008F350C" w:rsidRPr="00DB754D" w:rsidRDefault="008F350C" w:rsidP="008C6B1F">
      <w:pPr>
        <w:numPr>
          <w:ilvl w:val="2"/>
          <w:numId w:val="3"/>
        </w:numPr>
        <w:ind w:left="0" w:firstLine="0"/>
        <w:jc w:val="both"/>
        <w:rPr>
          <w:sz w:val="22"/>
          <w:szCs w:val="22"/>
        </w:rPr>
      </w:pPr>
      <w:r w:rsidRPr="00DB754D">
        <w:rPr>
          <w:sz w:val="22"/>
          <w:szCs w:val="22"/>
        </w:rPr>
        <w:t>Полномочия Субброкера осуществлять те или иные предусмотренные Регламентом Субброкерские операции и/или действия, а также порядок передачи Субклиентом Субброкеру таких полномочий определяются положениями соответствующего договора, определяющего порядок оказания Субброкером Субклиенту брокерских услуг.</w:t>
      </w:r>
    </w:p>
    <w:p w:rsidR="008F350C" w:rsidRPr="00DB754D" w:rsidRDefault="008F350C" w:rsidP="008C6B1F">
      <w:pPr>
        <w:numPr>
          <w:ilvl w:val="2"/>
          <w:numId w:val="3"/>
        </w:numPr>
        <w:ind w:left="0" w:firstLine="0"/>
        <w:jc w:val="both"/>
        <w:rPr>
          <w:sz w:val="22"/>
          <w:szCs w:val="22"/>
        </w:rPr>
      </w:pPr>
      <w:r w:rsidRPr="00DB754D">
        <w:rPr>
          <w:sz w:val="22"/>
          <w:szCs w:val="22"/>
        </w:rPr>
        <w:t>Полномочия Субброкера осуществлять те или иные предусмотренные операции в отношении ценных бумаг Субклиента, а также порядок передачи Субклиентом Субброкеру таких полномочий определяются положениями депозитарного договора, заключенного между Субклиентом (или Субброкером от имени Субклиента) и Депозитарием Брокера.</w:t>
      </w:r>
    </w:p>
    <w:p w:rsidR="008F350C" w:rsidRPr="00DB754D" w:rsidRDefault="008F350C" w:rsidP="008C6B1F">
      <w:pPr>
        <w:numPr>
          <w:ilvl w:val="2"/>
          <w:numId w:val="3"/>
        </w:numPr>
        <w:ind w:left="0" w:firstLine="0"/>
        <w:jc w:val="both"/>
        <w:rPr>
          <w:sz w:val="22"/>
          <w:szCs w:val="22"/>
        </w:rPr>
      </w:pPr>
      <w:r w:rsidRPr="00DB754D">
        <w:rPr>
          <w:sz w:val="22"/>
          <w:szCs w:val="22"/>
        </w:rPr>
        <w:t>Брокер никаким образом не определяет условия и особенности взаимодействия Субброкера и его Субклиентов и не несет никакой ответственности за соответствие действий Субброкера имеющимся у него полномочиям. Субброкер и Субклиент самостоятельно устанавливают порядок и условия своего взаимодействия и самостоятельно несут ответственность за действия своего партнера в соответствии с достигнутыми между ними договоренностями.</w:t>
      </w:r>
    </w:p>
    <w:p w:rsidR="008F350C" w:rsidRPr="00DB754D" w:rsidRDefault="008F350C" w:rsidP="008C6B1F">
      <w:pPr>
        <w:numPr>
          <w:ilvl w:val="2"/>
          <w:numId w:val="3"/>
        </w:numPr>
        <w:ind w:left="0" w:firstLine="0"/>
        <w:jc w:val="both"/>
        <w:rPr>
          <w:sz w:val="22"/>
          <w:szCs w:val="22"/>
        </w:rPr>
      </w:pPr>
      <w:r w:rsidRPr="00DB754D">
        <w:rPr>
          <w:sz w:val="22"/>
          <w:szCs w:val="22"/>
        </w:rPr>
        <w:t>При данном варианте взаимодействия Субброкер осуществляет Субброкерские операции и действия в интересах своих Субклиентов в полном соответствии с положениями Регламента.</w:t>
      </w:r>
    </w:p>
    <w:p w:rsidR="008F350C" w:rsidRPr="00DB754D" w:rsidRDefault="008F350C" w:rsidP="008C6B1F">
      <w:pPr>
        <w:numPr>
          <w:ilvl w:val="2"/>
          <w:numId w:val="3"/>
        </w:numPr>
        <w:ind w:left="0" w:firstLine="0"/>
        <w:jc w:val="both"/>
        <w:rPr>
          <w:sz w:val="22"/>
          <w:szCs w:val="22"/>
        </w:rPr>
      </w:pPr>
      <w:r w:rsidRPr="00DB754D">
        <w:rPr>
          <w:sz w:val="22"/>
          <w:szCs w:val="22"/>
        </w:rPr>
        <w:t>Субброкер заключает с Брокером по каждому виду деятельности (дилерская, доверительное управление, брокерская) отдельный договор на брокерское обслуживание для учета операций/действий Субклиентов.</w:t>
      </w:r>
    </w:p>
    <w:p w:rsidR="008F350C" w:rsidRPr="00DB754D" w:rsidRDefault="008F350C" w:rsidP="00D9250E">
      <w:pPr>
        <w:numPr>
          <w:ilvl w:val="1"/>
          <w:numId w:val="3"/>
        </w:numPr>
        <w:spacing w:before="240"/>
        <w:ind w:left="0" w:firstLine="0"/>
        <w:jc w:val="both"/>
        <w:rPr>
          <w:b/>
          <w:sz w:val="22"/>
          <w:szCs w:val="22"/>
        </w:rPr>
      </w:pPr>
      <w:r w:rsidRPr="00DB754D">
        <w:rPr>
          <w:b/>
          <w:sz w:val="22"/>
          <w:szCs w:val="22"/>
        </w:rPr>
        <w:t>Учет и отчетность.</w:t>
      </w:r>
    </w:p>
    <w:p w:rsidR="008F350C" w:rsidRPr="00DB754D" w:rsidRDefault="008F350C" w:rsidP="008C6B1F">
      <w:pPr>
        <w:numPr>
          <w:ilvl w:val="2"/>
          <w:numId w:val="3"/>
        </w:numPr>
        <w:ind w:left="0" w:firstLine="0"/>
        <w:jc w:val="both"/>
        <w:rPr>
          <w:sz w:val="22"/>
          <w:szCs w:val="22"/>
        </w:rPr>
      </w:pPr>
      <w:r w:rsidRPr="00DB754D">
        <w:rPr>
          <w:sz w:val="22"/>
          <w:szCs w:val="22"/>
        </w:rPr>
        <w:t>Учет субброкерских операций и действий, осуществляемых Субброкером, и их отражение в отчетности производится в полном соответствии с Регламентом. Операции с ценными бумагами Субклиента отражаются в учете и отчетности по соответствующему депозитарному договору, заключенному между Депозитарием Брокера и Субклиентом.</w:t>
      </w:r>
    </w:p>
    <w:p w:rsidR="008F350C" w:rsidRPr="00DB754D" w:rsidRDefault="008F350C" w:rsidP="00D9250E">
      <w:pPr>
        <w:numPr>
          <w:ilvl w:val="1"/>
          <w:numId w:val="3"/>
        </w:numPr>
        <w:spacing w:before="240"/>
        <w:ind w:left="0" w:firstLine="0"/>
        <w:jc w:val="both"/>
        <w:rPr>
          <w:b/>
          <w:sz w:val="22"/>
          <w:szCs w:val="22"/>
        </w:rPr>
      </w:pPr>
      <w:r w:rsidRPr="00DB754D">
        <w:rPr>
          <w:b/>
          <w:sz w:val="22"/>
          <w:szCs w:val="22"/>
        </w:rPr>
        <w:t>Налогообложение.</w:t>
      </w:r>
    </w:p>
    <w:p w:rsidR="008F350C" w:rsidRPr="00DB754D" w:rsidRDefault="008F350C" w:rsidP="008C6B1F">
      <w:pPr>
        <w:numPr>
          <w:ilvl w:val="2"/>
          <w:numId w:val="3"/>
        </w:numPr>
        <w:ind w:left="0" w:firstLine="0"/>
        <w:jc w:val="both"/>
        <w:rPr>
          <w:sz w:val="22"/>
          <w:szCs w:val="22"/>
        </w:rPr>
      </w:pPr>
      <w:r w:rsidRPr="00DB754D">
        <w:rPr>
          <w:sz w:val="22"/>
          <w:szCs w:val="22"/>
        </w:rPr>
        <w:t>В случаях, предусмотренных действующим законодательством Российской Федерации при возникновении необходимости взимания налогов с Субклиента обязанность взимания налогов по операциям, предусмотренным Регламентом, лежит на Субброкере.</w:t>
      </w:r>
    </w:p>
    <w:p w:rsidR="008F350C" w:rsidRPr="00DB754D" w:rsidRDefault="008F350C" w:rsidP="00D9250E">
      <w:pPr>
        <w:numPr>
          <w:ilvl w:val="1"/>
          <w:numId w:val="3"/>
        </w:numPr>
        <w:spacing w:before="240"/>
        <w:ind w:left="0" w:firstLine="0"/>
        <w:jc w:val="both"/>
        <w:rPr>
          <w:b/>
          <w:sz w:val="22"/>
          <w:szCs w:val="22"/>
        </w:rPr>
      </w:pPr>
      <w:r w:rsidRPr="00DB754D">
        <w:rPr>
          <w:b/>
          <w:sz w:val="22"/>
          <w:szCs w:val="22"/>
        </w:rPr>
        <w:t>Порядок оплаты услуг при проведении Субброкерских операций.</w:t>
      </w:r>
    </w:p>
    <w:p w:rsidR="008F350C" w:rsidRPr="00DB754D" w:rsidRDefault="008F350C" w:rsidP="008C6B1F">
      <w:pPr>
        <w:numPr>
          <w:ilvl w:val="2"/>
          <w:numId w:val="3"/>
        </w:numPr>
        <w:ind w:left="0" w:firstLine="0"/>
        <w:jc w:val="both"/>
        <w:rPr>
          <w:sz w:val="22"/>
          <w:szCs w:val="22"/>
        </w:rPr>
      </w:pPr>
      <w:r w:rsidRPr="00DB754D">
        <w:rPr>
          <w:sz w:val="22"/>
          <w:szCs w:val="22"/>
        </w:rPr>
        <w:t>Субброкер обязуется оплачивать все услуги Брокера, предусмотренные настоящим Порядком и Регламентом, в соответствии с Тарифами Брокера, а также расходы Брокера, возникающие по операциям, осуществляемым Субброкером за свой счет и за счет Субклиентов.</w:t>
      </w:r>
    </w:p>
    <w:p w:rsidR="008F350C" w:rsidRPr="00DB754D" w:rsidRDefault="008F350C" w:rsidP="00D9250E">
      <w:pPr>
        <w:numPr>
          <w:ilvl w:val="1"/>
          <w:numId w:val="3"/>
        </w:numPr>
        <w:spacing w:before="240"/>
        <w:ind w:left="0" w:firstLine="0"/>
        <w:jc w:val="both"/>
        <w:rPr>
          <w:b/>
          <w:sz w:val="22"/>
          <w:szCs w:val="22"/>
        </w:rPr>
      </w:pPr>
      <w:r w:rsidRPr="00DB754D">
        <w:rPr>
          <w:b/>
          <w:sz w:val="22"/>
          <w:szCs w:val="22"/>
        </w:rPr>
        <w:t>Порядок открытия счетов.</w:t>
      </w:r>
    </w:p>
    <w:p w:rsidR="008F350C" w:rsidRPr="00DB754D" w:rsidRDefault="008F350C" w:rsidP="008C6B1F">
      <w:pPr>
        <w:numPr>
          <w:ilvl w:val="2"/>
          <w:numId w:val="3"/>
        </w:numPr>
        <w:ind w:left="0" w:firstLine="0"/>
        <w:jc w:val="both"/>
        <w:rPr>
          <w:sz w:val="22"/>
          <w:szCs w:val="22"/>
        </w:rPr>
      </w:pPr>
      <w:r w:rsidRPr="00DB754D">
        <w:rPr>
          <w:sz w:val="22"/>
          <w:szCs w:val="22"/>
        </w:rPr>
        <w:t>Брокер открывает на имя Субброкера один счет, если иное не предусмотрено Соглашением Сторон. В целях разделения денежных средств Субброкера и денежных средств его Субклиентов Брокер открывает отдельные лицевые счета для учета операций, осуществляемых Субброкером за свой счет, и операций, осуществляемых Субброкером за счет своих Субклиентов. Лицевые счета открываются в разрезе Торговых систем.</w:t>
      </w:r>
    </w:p>
    <w:p w:rsidR="008F350C" w:rsidRPr="00DB754D" w:rsidRDefault="008F350C" w:rsidP="008C6B1F">
      <w:pPr>
        <w:numPr>
          <w:ilvl w:val="2"/>
          <w:numId w:val="3"/>
        </w:numPr>
        <w:ind w:left="0" w:firstLine="0"/>
        <w:jc w:val="both"/>
        <w:rPr>
          <w:sz w:val="22"/>
          <w:szCs w:val="22"/>
        </w:rPr>
      </w:pPr>
      <w:r w:rsidRPr="00DB754D">
        <w:rPr>
          <w:sz w:val="22"/>
          <w:szCs w:val="22"/>
        </w:rPr>
        <w:t>Для открытия на имя Субброкера и на имя каждого из его Субклиентов счетов депо необходимо подписать договоры счетов депо в Депозитарии Брокера.</w:t>
      </w:r>
    </w:p>
    <w:p w:rsidR="008F350C" w:rsidRPr="00DB754D" w:rsidRDefault="008F350C" w:rsidP="00D9250E">
      <w:pPr>
        <w:numPr>
          <w:ilvl w:val="1"/>
          <w:numId w:val="3"/>
        </w:numPr>
        <w:spacing w:before="240"/>
        <w:ind w:left="0" w:firstLine="0"/>
        <w:jc w:val="both"/>
        <w:rPr>
          <w:b/>
          <w:sz w:val="22"/>
          <w:szCs w:val="22"/>
        </w:rPr>
      </w:pPr>
      <w:r w:rsidRPr="00DB754D">
        <w:rPr>
          <w:b/>
          <w:sz w:val="22"/>
          <w:szCs w:val="22"/>
        </w:rPr>
        <w:t>Поручения на Субброкерские операции.</w:t>
      </w:r>
    </w:p>
    <w:p w:rsidR="008F350C" w:rsidRPr="00DB754D" w:rsidRDefault="008F350C" w:rsidP="008C6B1F">
      <w:pPr>
        <w:numPr>
          <w:ilvl w:val="2"/>
          <w:numId w:val="3"/>
        </w:numPr>
        <w:ind w:left="0" w:firstLine="0"/>
        <w:jc w:val="both"/>
        <w:rPr>
          <w:sz w:val="22"/>
          <w:szCs w:val="22"/>
        </w:rPr>
      </w:pPr>
      <w:r w:rsidRPr="00DB754D">
        <w:rPr>
          <w:sz w:val="22"/>
          <w:szCs w:val="22"/>
        </w:rPr>
        <w:t>Намерение Субброкера осуществлять Субброкерские операции и действия в отношении Субклиента выражается путем:</w:t>
      </w:r>
    </w:p>
    <w:p w:rsidR="008F350C" w:rsidRPr="00DB754D" w:rsidRDefault="008F350C" w:rsidP="00D9250E">
      <w:pPr>
        <w:pStyle w:val="ListParagraph"/>
        <w:numPr>
          <w:ilvl w:val="0"/>
          <w:numId w:val="5"/>
        </w:numPr>
        <w:jc w:val="both"/>
        <w:rPr>
          <w:sz w:val="22"/>
          <w:szCs w:val="22"/>
        </w:rPr>
      </w:pPr>
      <w:r w:rsidRPr="00DB754D">
        <w:rPr>
          <w:sz w:val="22"/>
          <w:szCs w:val="22"/>
        </w:rPr>
        <w:t>Проставления соответствующей отметки в Техническом протоколе (Приложение № 3 к Договору),</w:t>
      </w:r>
    </w:p>
    <w:p w:rsidR="008F350C" w:rsidRPr="00DB754D" w:rsidRDefault="008F350C" w:rsidP="00D9250E">
      <w:pPr>
        <w:pStyle w:val="ListParagraph"/>
        <w:numPr>
          <w:ilvl w:val="0"/>
          <w:numId w:val="5"/>
        </w:numPr>
        <w:jc w:val="both"/>
        <w:rPr>
          <w:sz w:val="22"/>
          <w:szCs w:val="22"/>
        </w:rPr>
      </w:pPr>
      <w:r w:rsidRPr="00DB754D">
        <w:rPr>
          <w:sz w:val="22"/>
          <w:szCs w:val="22"/>
        </w:rPr>
        <w:t xml:space="preserve">Заполнения и передачи Брокеру Заявления Субброкера на регистрацию Субклиента в торговых системах по форме, установленной </w:t>
      </w:r>
      <w:r w:rsidRPr="00925E78">
        <w:rPr>
          <w:sz w:val="22"/>
          <w:szCs w:val="22"/>
        </w:rPr>
        <w:t>в Приложении № 5.1, к Регламенту</w:t>
      </w:r>
      <w:r w:rsidRPr="00DB754D">
        <w:rPr>
          <w:sz w:val="22"/>
          <w:szCs w:val="22"/>
        </w:rPr>
        <w:t>.</w:t>
      </w:r>
    </w:p>
    <w:p w:rsidR="008F350C" w:rsidRPr="00DB754D" w:rsidRDefault="008F350C" w:rsidP="00D9250E">
      <w:pPr>
        <w:pStyle w:val="ListParagraph"/>
        <w:numPr>
          <w:ilvl w:val="0"/>
          <w:numId w:val="5"/>
        </w:numPr>
        <w:jc w:val="both"/>
        <w:rPr>
          <w:sz w:val="22"/>
          <w:szCs w:val="22"/>
        </w:rPr>
      </w:pPr>
      <w:r w:rsidRPr="00DB754D">
        <w:rPr>
          <w:sz w:val="22"/>
          <w:szCs w:val="22"/>
        </w:rPr>
        <w:t>Предоставления необходимых документов на Субклиента согласно Приложению №1 к Регламенту (за исключением банковской карточки). При этом Субброкер может предоставить заверенные им копии документов на Субклиента либо предоставить копии для заверения Брокеру при одновременном предоставлении оригинала. Подписанная Субклиентом Анкета по форме Приложения №2 к Регламенту предоставляется только в оригинале. Дополнительно Субброкер должен предоставить заверенную им копию договора, доверенности или иного основания, подтверждающих его отношения с Субклиентом.</w:t>
      </w:r>
    </w:p>
    <w:p w:rsidR="008F350C" w:rsidRPr="00DB754D" w:rsidRDefault="008F350C" w:rsidP="00D9250E">
      <w:pPr>
        <w:numPr>
          <w:ilvl w:val="2"/>
          <w:numId w:val="3"/>
        </w:numPr>
        <w:ind w:left="0" w:firstLine="0"/>
        <w:jc w:val="both"/>
        <w:rPr>
          <w:sz w:val="22"/>
          <w:szCs w:val="22"/>
        </w:rPr>
      </w:pPr>
      <w:r w:rsidRPr="00DB754D">
        <w:rPr>
          <w:sz w:val="22"/>
          <w:szCs w:val="22"/>
        </w:rPr>
        <w:t>Заявление Субброкера на регистрацию Субклиента в торговых системах содержит все существенные условия взаимодействия Сторон в рамках и на условиях настоящего Порядка и Регламента и является предложением Субброкера, адресованным Брокеру, предоставить ему возможность осуществлять оговоренные в Порядке Субброкерские операции и действия в отношении Субклиента.</w:t>
      </w:r>
    </w:p>
    <w:p w:rsidR="008F350C" w:rsidRPr="00DB754D" w:rsidRDefault="008F350C" w:rsidP="00D9250E">
      <w:pPr>
        <w:numPr>
          <w:ilvl w:val="2"/>
          <w:numId w:val="3"/>
        </w:numPr>
        <w:ind w:left="0" w:firstLine="0"/>
        <w:jc w:val="both"/>
        <w:rPr>
          <w:sz w:val="22"/>
          <w:szCs w:val="22"/>
        </w:rPr>
      </w:pPr>
      <w:r w:rsidRPr="00DB754D">
        <w:rPr>
          <w:sz w:val="22"/>
          <w:szCs w:val="22"/>
        </w:rPr>
        <w:t>Внесение каких-либо изменений в условия, содержащиеся в Заявлении Субброкера на регистрацию Субклиента в торговых системах осуществляется Субброкером путем передачи Брокеру нового Заявления Субброкера на регистрацию Субклиента в торговых системах.</w:t>
      </w:r>
    </w:p>
    <w:p w:rsidR="008F350C" w:rsidRPr="00DB754D" w:rsidRDefault="008F350C" w:rsidP="00D9250E">
      <w:pPr>
        <w:numPr>
          <w:ilvl w:val="2"/>
          <w:numId w:val="3"/>
        </w:numPr>
        <w:ind w:left="0" w:firstLine="0"/>
        <w:jc w:val="both"/>
        <w:rPr>
          <w:sz w:val="22"/>
          <w:szCs w:val="22"/>
        </w:rPr>
      </w:pPr>
      <w:r w:rsidRPr="00DB754D">
        <w:rPr>
          <w:sz w:val="22"/>
          <w:szCs w:val="22"/>
        </w:rPr>
        <w:t>Подачей Заявления Субброкера на регистрацию Субклиента в торговых системах Субброкер подтверждает, что обладает всеми необходимыми полномочиями для осуществления Субброкерских операций и действий в отношении указанного им Субклиента в объеме, установленном настоящим Порядком, и самостоятельно несет полную ответственность перед своим Субклиентом за последствия таких операций и действий.</w:t>
      </w:r>
    </w:p>
    <w:p w:rsidR="008F350C" w:rsidRPr="00DB754D" w:rsidRDefault="008F350C" w:rsidP="00D9250E">
      <w:pPr>
        <w:numPr>
          <w:ilvl w:val="2"/>
          <w:numId w:val="3"/>
        </w:numPr>
        <w:ind w:left="0" w:firstLine="0"/>
        <w:jc w:val="both"/>
        <w:rPr>
          <w:sz w:val="22"/>
          <w:szCs w:val="22"/>
        </w:rPr>
      </w:pPr>
      <w:r w:rsidRPr="00DB754D">
        <w:rPr>
          <w:sz w:val="22"/>
          <w:szCs w:val="22"/>
        </w:rPr>
        <w:t>При получении от Субброкера Заявления Субброкера на регистрацию Субклиента в торговых системах Брокер проверяет правильность и полноту его заполнения, а также наличие всех необходимых документов. Брокер имеет право отказать Субброкеру в регистрации Субклиента без объяснения причины отказа.</w:t>
      </w:r>
    </w:p>
    <w:p w:rsidR="008F350C" w:rsidRPr="00DB754D" w:rsidRDefault="008F350C" w:rsidP="00D9250E">
      <w:pPr>
        <w:numPr>
          <w:ilvl w:val="2"/>
          <w:numId w:val="3"/>
        </w:numPr>
        <w:ind w:left="0" w:firstLine="0"/>
        <w:jc w:val="both"/>
        <w:rPr>
          <w:sz w:val="22"/>
          <w:szCs w:val="22"/>
        </w:rPr>
      </w:pPr>
      <w:r w:rsidRPr="00DB754D">
        <w:rPr>
          <w:sz w:val="22"/>
          <w:szCs w:val="22"/>
        </w:rPr>
        <w:t>Положения Регламента, касающиеся порядка подачи Поручений, равно как и вопросов регистрации и идентификации поданных Поручений, их изменения или отмены, а также условий и порядка их исполнения Брокером, действуют без ограничений и в отношении Поручений, подаваемых Субброкером в процессе осуществления им Субброкерских операций и действий, с учетом положений настоящего Порядка.</w:t>
      </w:r>
    </w:p>
    <w:p w:rsidR="008F350C" w:rsidRPr="00DB754D" w:rsidRDefault="008F350C" w:rsidP="00D9250E">
      <w:pPr>
        <w:numPr>
          <w:ilvl w:val="1"/>
          <w:numId w:val="3"/>
        </w:numPr>
        <w:spacing w:before="240"/>
        <w:ind w:left="0" w:firstLine="0"/>
        <w:jc w:val="both"/>
        <w:rPr>
          <w:b/>
          <w:sz w:val="22"/>
          <w:szCs w:val="22"/>
        </w:rPr>
      </w:pPr>
      <w:r w:rsidRPr="00DB754D">
        <w:rPr>
          <w:b/>
          <w:sz w:val="22"/>
          <w:szCs w:val="22"/>
        </w:rPr>
        <w:t>Прекращение Субброкерских операций и действий в отношении Субклиента.</w:t>
      </w:r>
    </w:p>
    <w:p w:rsidR="008F350C" w:rsidRPr="00DB754D" w:rsidRDefault="008F350C" w:rsidP="00D9250E">
      <w:pPr>
        <w:numPr>
          <w:ilvl w:val="2"/>
          <w:numId w:val="3"/>
        </w:numPr>
        <w:ind w:left="0" w:firstLine="0"/>
        <w:jc w:val="both"/>
        <w:rPr>
          <w:sz w:val="22"/>
          <w:szCs w:val="22"/>
        </w:rPr>
      </w:pPr>
      <w:r w:rsidRPr="00DB754D">
        <w:rPr>
          <w:sz w:val="22"/>
          <w:szCs w:val="22"/>
        </w:rPr>
        <w:t>Прекращение Субброкерских операций и действий в отношении какого-либо Субклиента осуществления Субброкером в соответствии с положениями Регламента и Договора с учетом особенностей, указанных в настоящем Порядке, и может быть осуществлено:</w:t>
      </w:r>
    </w:p>
    <w:p w:rsidR="008F350C" w:rsidRPr="00DB754D" w:rsidRDefault="008F350C" w:rsidP="00D9250E">
      <w:pPr>
        <w:pStyle w:val="ListParagraph"/>
        <w:numPr>
          <w:ilvl w:val="0"/>
          <w:numId w:val="5"/>
        </w:numPr>
        <w:jc w:val="both"/>
        <w:rPr>
          <w:sz w:val="22"/>
          <w:szCs w:val="22"/>
        </w:rPr>
      </w:pPr>
      <w:r w:rsidRPr="00DB754D">
        <w:rPr>
          <w:sz w:val="22"/>
          <w:szCs w:val="22"/>
        </w:rPr>
        <w:t xml:space="preserve">Субброкером путем передачи Брокеру Заявления Субброкера на прекращение субброкерских операций по форме </w:t>
      </w:r>
      <w:r w:rsidRPr="00925E78">
        <w:rPr>
          <w:sz w:val="22"/>
          <w:szCs w:val="22"/>
        </w:rPr>
        <w:t>Приложения № 5.2, к Регламенту</w:t>
      </w:r>
      <w:r w:rsidRPr="00DB754D">
        <w:rPr>
          <w:sz w:val="22"/>
          <w:szCs w:val="22"/>
        </w:rPr>
        <w:t>.</w:t>
      </w:r>
    </w:p>
    <w:p w:rsidR="008F350C" w:rsidRPr="00DB754D" w:rsidRDefault="008F350C" w:rsidP="00D9250E">
      <w:pPr>
        <w:pStyle w:val="ListParagraph"/>
        <w:numPr>
          <w:ilvl w:val="0"/>
          <w:numId w:val="5"/>
        </w:numPr>
        <w:jc w:val="both"/>
        <w:rPr>
          <w:sz w:val="22"/>
          <w:szCs w:val="22"/>
        </w:rPr>
      </w:pPr>
      <w:r w:rsidRPr="00DB754D">
        <w:rPr>
          <w:sz w:val="22"/>
          <w:szCs w:val="22"/>
        </w:rPr>
        <w:t>Брокером при получении каких-либо документов и/или информации, в том числе от Субклиента, свидетельствующих о невозможности продолжения осуществления Субброкером Субброкерских операций и действий в отношении данного Субклиента в соответствии с настоящим Порядком.</w:t>
      </w:r>
    </w:p>
    <w:p w:rsidR="008F350C" w:rsidRPr="00DB754D" w:rsidRDefault="008F350C" w:rsidP="00D9250E">
      <w:pPr>
        <w:numPr>
          <w:ilvl w:val="2"/>
          <w:numId w:val="3"/>
        </w:numPr>
        <w:ind w:left="0" w:firstLine="0"/>
        <w:jc w:val="both"/>
        <w:rPr>
          <w:sz w:val="22"/>
          <w:szCs w:val="22"/>
        </w:rPr>
      </w:pPr>
      <w:r w:rsidRPr="00DB754D">
        <w:rPr>
          <w:sz w:val="22"/>
          <w:szCs w:val="22"/>
        </w:rPr>
        <w:t>В предусмотренных выше случаях Брокер немедленно по получении документов и/или информации приостанавливает прием и/или исполнение любых поручений от Субброкера, в том числе Поручений, поданных и/или подаваемых последним в рамках осуществления им Субброкерских операций и действий в отношении указанного Субклиента. После чего Брокер в срок не более 3 (Трех) банковских дней, следующих за днем, когда такие документы и/или информация были им получены, уточняет полученную информацию и предпринимает все необходимые действия для того, чтобы прекратить осуществление Субброкером каких-либо Субброкерских операций и действий в отношении указанного Субклиента.</w:t>
      </w:r>
    </w:p>
    <w:p w:rsidR="008F350C" w:rsidRPr="00DB754D" w:rsidRDefault="008F350C" w:rsidP="00D9250E">
      <w:pPr>
        <w:numPr>
          <w:ilvl w:val="2"/>
          <w:numId w:val="3"/>
        </w:numPr>
        <w:ind w:left="0" w:firstLine="0"/>
        <w:jc w:val="both"/>
        <w:rPr>
          <w:sz w:val="22"/>
          <w:szCs w:val="22"/>
        </w:rPr>
      </w:pPr>
      <w:r w:rsidRPr="00DB754D">
        <w:rPr>
          <w:sz w:val="22"/>
          <w:szCs w:val="22"/>
        </w:rPr>
        <w:t>Прекращение осуществления Субброкером Субброкерских операций и действий в отношении какого-либо Субклиента не означает и не влечет за собой прекращение возможности Субброкеру осуществлять какие-либо Субброкерские операции и действия в отношении каких-либо других Субклиентов, за исключением случаев, когда полученные документы или информация однозначно свидетельствуют об обратном (например, в случае отзыва лицензии Субброкера на осуществление одного из видов профессиональной деятельности на рынке ценных бумаг). Кроме того, такое прекращение не влечет за собой прекращение действия настоящего Порядка и не является безвозвратным – при устранении причин, повлекших за собой такое прекращение, и при выполнении прочих требований настоящего Порядка, в том числе в отношении необходимых полномочий от Субклиента, Субброкер может вновь подать Брокеру соответствующее Заявление Субброкера на регистрацию Субклиента в торговых системах.</w:t>
      </w:r>
    </w:p>
    <w:p w:rsidR="008F350C" w:rsidRPr="00DB754D" w:rsidRDefault="008F350C" w:rsidP="0035468C">
      <w:pPr>
        <w:jc w:val="both"/>
        <w:rPr>
          <w:b/>
          <w:sz w:val="22"/>
          <w:szCs w:val="22"/>
        </w:rPr>
      </w:pPr>
    </w:p>
    <w:p w:rsidR="008F350C" w:rsidRPr="00DB754D" w:rsidRDefault="008F350C" w:rsidP="00D9250E">
      <w:pPr>
        <w:numPr>
          <w:ilvl w:val="0"/>
          <w:numId w:val="3"/>
        </w:numPr>
        <w:ind w:left="0" w:firstLine="0"/>
        <w:jc w:val="both"/>
        <w:rPr>
          <w:b/>
          <w:sz w:val="22"/>
          <w:szCs w:val="22"/>
        </w:rPr>
      </w:pPr>
      <w:r w:rsidRPr="00DB754D">
        <w:rPr>
          <w:b/>
          <w:sz w:val="22"/>
          <w:szCs w:val="22"/>
        </w:rPr>
        <w:t>Ответственность Сторон</w:t>
      </w:r>
    </w:p>
    <w:p w:rsidR="008F350C" w:rsidRPr="00DB754D" w:rsidRDefault="008F350C" w:rsidP="00D9250E">
      <w:pPr>
        <w:numPr>
          <w:ilvl w:val="1"/>
          <w:numId w:val="3"/>
        </w:numPr>
        <w:ind w:left="0" w:firstLine="0"/>
        <w:jc w:val="both"/>
        <w:rPr>
          <w:sz w:val="22"/>
          <w:szCs w:val="22"/>
        </w:rPr>
      </w:pPr>
      <w:r w:rsidRPr="00DB754D">
        <w:rPr>
          <w:sz w:val="22"/>
          <w:szCs w:val="22"/>
        </w:rPr>
        <w:t>Права и обязанности Сторон, установленные положениями Договора и Регламента, включая все Приложения и дополнения к ним, в полной мере и без ограничений распространяются и на случаи осуществления Субброкером Субброкерских операций и действий в соответствии с настоящим Порядком, с учетом установленных Порядком особенностей.</w:t>
      </w:r>
    </w:p>
    <w:p w:rsidR="008F350C" w:rsidRPr="00DB754D" w:rsidRDefault="008F350C" w:rsidP="00D9250E">
      <w:pPr>
        <w:numPr>
          <w:ilvl w:val="1"/>
          <w:numId w:val="3"/>
        </w:numPr>
        <w:ind w:left="0" w:firstLine="0"/>
        <w:jc w:val="both"/>
        <w:rPr>
          <w:sz w:val="22"/>
          <w:szCs w:val="22"/>
        </w:rPr>
      </w:pPr>
      <w:r w:rsidRPr="00DB754D">
        <w:rPr>
          <w:sz w:val="22"/>
          <w:szCs w:val="22"/>
        </w:rPr>
        <w:t>При осуществлении взаимодействия в рамках настоящего Порядка Стороны обязаны соблюдать и выполнять все положения настоящего Порядка и несут предусмотренную Договором и Регламентом ответственность за их соблюдение.</w:t>
      </w:r>
    </w:p>
    <w:p w:rsidR="008F350C" w:rsidRPr="00DB754D" w:rsidRDefault="008F350C" w:rsidP="00D9250E">
      <w:pPr>
        <w:numPr>
          <w:ilvl w:val="1"/>
          <w:numId w:val="3"/>
        </w:numPr>
        <w:ind w:left="0" w:firstLine="0"/>
        <w:jc w:val="both"/>
        <w:rPr>
          <w:sz w:val="22"/>
          <w:szCs w:val="22"/>
        </w:rPr>
      </w:pPr>
      <w:r w:rsidRPr="00DB754D">
        <w:rPr>
          <w:sz w:val="22"/>
          <w:szCs w:val="22"/>
        </w:rPr>
        <w:t>Субброкер самостоятельно несет ответственность перед Субклиентами, в том числе за:</w:t>
      </w:r>
    </w:p>
    <w:p w:rsidR="008F350C" w:rsidRPr="00DB754D" w:rsidRDefault="008F350C" w:rsidP="00D9250E">
      <w:pPr>
        <w:pStyle w:val="ListParagraph"/>
        <w:numPr>
          <w:ilvl w:val="0"/>
          <w:numId w:val="5"/>
        </w:numPr>
        <w:jc w:val="both"/>
        <w:rPr>
          <w:sz w:val="22"/>
          <w:szCs w:val="22"/>
        </w:rPr>
      </w:pPr>
      <w:r w:rsidRPr="00DB754D">
        <w:rPr>
          <w:sz w:val="22"/>
          <w:szCs w:val="22"/>
        </w:rPr>
        <w:t>Соответствие своих (брокерских) операций и действий имеющимся у него полномочиям;</w:t>
      </w:r>
    </w:p>
    <w:p w:rsidR="008F350C" w:rsidRPr="00DB754D" w:rsidRDefault="008F350C" w:rsidP="00D9250E">
      <w:pPr>
        <w:pStyle w:val="ListParagraph"/>
        <w:numPr>
          <w:ilvl w:val="0"/>
          <w:numId w:val="5"/>
        </w:numPr>
        <w:jc w:val="both"/>
        <w:rPr>
          <w:sz w:val="22"/>
          <w:szCs w:val="22"/>
        </w:rPr>
      </w:pPr>
      <w:r w:rsidRPr="00DB754D">
        <w:rPr>
          <w:sz w:val="22"/>
          <w:szCs w:val="22"/>
        </w:rPr>
        <w:t>Любые последствия таких операций и действий;</w:t>
      </w:r>
    </w:p>
    <w:p w:rsidR="008F350C" w:rsidRPr="00DB754D" w:rsidRDefault="008F350C" w:rsidP="00D9250E">
      <w:pPr>
        <w:pStyle w:val="ListParagraph"/>
        <w:numPr>
          <w:ilvl w:val="0"/>
          <w:numId w:val="5"/>
        </w:numPr>
        <w:jc w:val="both"/>
        <w:rPr>
          <w:sz w:val="22"/>
          <w:szCs w:val="22"/>
        </w:rPr>
      </w:pPr>
      <w:r w:rsidRPr="00DB754D">
        <w:rPr>
          <w:sz w:val="22"/>
          <w:szCs w:val="22"/>
        </w:rPr>
        <w:t>Устранение последствий любых ошибок, допущенных им при осуществлении Субброкерских операций и действий.</w:t>
      </w:r>
    </w:p>
    <w:p w:rsidR="008F350C" w:rsidRPr="00DB754D" w:rsidRDefault="008F350C" w:rsidP="00D9250E">
      <w:pPr>
        <w:numPr>
          <w:ilvl w:val="1"/>
          <w:numId w:val="3"/>
        </w:numPr>
        <w:ind w:left="0" w:firstLine="0"/>
        <w:jc w:val="both"/>
        <w:rPr>
          <w:sz w:val="22"/>
          <w:szCs w:val="22"/>
        </w:rPr>
      </w:pPr>
      <w:r w:rsidRPr="00DB754D">
        <w:rPr>
          <w:sz w:val="22"/>
          <w:szCs w:val="22"/>
        </w:rPr>
        <w:t>Любые претензии, споры и/или разногласия, которые могут возникнуть у Субброкера с Субклиентами в связи с осуществляемыми Субброкером в их отношении Субброкерскими операциями и/или действиями, урегулируются Субброкером самостоятельно, за исключением случаев, когда Брокер имеет какие-либо договорные отношения непосредственно с Субклиентами. В таком случае пределы и размер ответственности Брокера определяются положениями соответствующих договоров Брокера с Субклиентами.</w:t>
      </w:r>
    </w:p>
    <w:p w:rsidR="008F350C" w:rsidRPr="00DB754D" w:rsidRDefault="008F350C" w:rsidP="00D9250E">
      <w:pPr>
        <w:numPr>
          <w:ilvl w:val="1"/>
          <w:numId w:val="3"/>
        </w:numPr>
        <w:ind w:left="0" w:firstLine="0"/>
        <w:jc w:val="both"/>
        <w:rPr>
          <w:sz w:val="22"/>
          <w:szCs w:val="22"/>
        </w:rPr>
      </w:pPr>
      <w:r w:rsidRPr="00DB754D">
        <w:rPr>
          <w:sz w:val="22"/>
          <w:szCs w:val="22"/>
        </w:rPr>
        <w:t>Независимо от существа взаимоотношений между Субброкером и Субклиентами, в интересах которых Субброкер осуществляет или намеревается осуществлять в будущем Субброкерские операции и действия, ответственность Сторон при осуществлении любых таких Субброкерских операций и действий регулируется положениями Регламента, включая все Приложения и дополнения к нему, и настоящего Порядка. При выполнении своих обязательств перед Брокером Субброкер не имеет права ссылаться на ограничения, накладываемые на него соглашениями с Субклиентами.</w:t>
      </w:r>
    </w:p>
    <w:p w:rsidR="008F350C" w:rsidRPr="00DB754D" w:rsidRDefault="008F350C" w:rsidP="00D9250E">
      <w:pPr>
        <w:numPr>
          <w:ilvl w:val="1"/>
          <w:numId w:val="3"/>
        </w:numPr>
        <w:ind w:left="0" w:firstLine="0"/>
        <w:jc w:val="both"/>
        <w:rPr>
          <w:sz w:val="22"/>
          <w:szCs w:val="22"/>
        </w:rPr>
      </w:pPr>
      <w:r w:rsidRPr="00DB754D">
        <w:rPr>
          <w:sz w:val="22"/>
          <w:szCs w:val="22"/>
        </w:rPr>
        <w:t>Пределы ответственности Брокера перед Субклиентом определяются только в соответствии с положениями подписанных между ними соглашений. При отсутствии каких-либо договорных отношений между Брокером и Субклиентом Брокер не несет никакой ответственности перед таким Субклиентом.</w:t>
      </w:r>
    </w:p>
    <w:p w:rsidR="008F350C" w:rsidRPr="00DB754D" w:rsidRDefault="008F350C" w:rsidP="00D9250E">
      <w:pPr>
        <w:numPr>
          <w:ilvl w:val="1"/>
          <w:numId w:val="3"/>
        </w:numPr>
        <w:ind w:left="0" w:firstLine="0"/>
        <w:jc w:val="both"/>
        <w:rPr>
          <w:sz w:val="22"/>
          <w:szCs w:val="22"/>
        </w:rPr>
      </w:pPr>
      <w:r w:rsidRPr="00DB754D">
        <w:rPr>
          <w:sz w:val="22"/>
          <w:szCs w:val="22"/>
        </w:rPr>
        <w:t>Субброкер не несет перед Субклиентом ответственности за действия Брокера, предпринятые последним в соответствии с положениями подписанных между Брокером и Субклиентом соглашений, за исключением случаев, когда такие действия были осуществлены Брокером по указанию Субброкера в соответствии с имеющимися у того полномочиями.</w:t>
      </w:r>
    </w:p>
    <w:p w:rsidR="008F350C" w:rsidRPr="00DB754D" w:rsidRDefault="008F350C" w:rsidP="00D9250E">
      <w:pPr>
        <w:jc w:val="both"/>
        <w:rPr>
          <w:b/>
          <w:sz w:val="22"/>
          <w:szCs w:val="22"/>
        </w:rPr>
      </w:pPr>
    </w:p>
    <w:p w:rsidR="008F350C" w:rsidRPr="00DB754D" w:rsidRDefault="008F350C" w:rsidP="00D9250E">
      <w:pPr>
        <w:numPr>
          <w:ilvl w:val="0"/>
          <w:numId w:val="3"/>
        </w:numPr>
        <w:ind w:left="0" w:firstLine="0"/>
        <w:jc w:val="both"/>
        <w:rPr>
          <w:b/>
          <w:sz w:val="22"/>
          <w:szCs w:val="22"/>
        </w:rPr>
      </w:pPr>
      <w:r w:rsidRPr="00DB754D">
        <w:rPr>
          <w:b/>
          <w:sz w:val="22"/>
          <w:szCs w:val="22"/>
        </w:rPr>
        <w:t>Прочие положения</w:t>
      </w:r>
    </w:p>
    <w:p w:rsidR="008F350C" w:rsidRPr="00DB754D" w:rsidRDefault="008F350C" w:rsidP="00D9250E">
      <w:pPr>
        <w:numPr>
          <w:ilvl w:val="1"/>
          <w:numId w:val="3"/>
        </w:numPr>
        <w:spacing w:before="240"/>
        <w:ind w:left="0" w:firstLine="0"/>
        <w:jc w:val="both"/>
        <w:rPr>
          <w:sz w:val="22"/>
          <w:szCs w:val="22"/>
        </w:rPr>
      </w:pPr>
      <w:r w:rsidRPr="00DB754D">
        <w:rPr>
          <w:b/>
          <w:sz w:val="22"/>
          <w:szCs w:val="22"/>
        </w:rPr>
        <w:t>Изменение, дополнение и прекращение действия Порядка</w:t>
      </w:r>
    </w:p>
    <w:p w:rsidR="008F350C" w:rsidRPr="00DB754D" w:rsidRDefault="008F350C" w:rsidP="00D9250E">
      <w:pPr>
        <w:numPr>
          <w:ilvl w:val="2"/>
          <w:numId w:val="3"/>
        </w:numPr>
        <w:ind w:left="0" w:firstLine="0"/>
        <w:jc w:val="both"/>
        <w:rPr>
          <w:sz w:val="22"/>
          <w:szCs w:val="22"/>
        </w:rPr>
      </w:pPr>
      <w:r w:rsidRPr="00DB754D">
        <w:rPr>
          <w:sz w:val="22"/>
          <w:szCs w:val="22"/>
        </w:rPr>
        <w:t>Изменение и дополнение положений настоящего Порядка осуществляется в порядке, предусмотренном в Регламенте.</w:t>
      </w:r>
    </w:p>
    <w:p w:rsidR="008F350C" w:rsidRPr="00DB754D" w:rsidRDefault="008F350C" w:rsidP="00D9250E">
      <w:pPr>
        <w:numPr>
          <w:ilvl w:val="2"/>
          <w:numId w:val="3"/>
        </w:numPr>
        <w:ind w:left="0" w:firstLine="0"/>
        <w:jc w:val="both"/>
        <w:rPr>
          <w:sz w:val="22"/>
          <w:szCs w:val="22"/>
        </w:rPr>
      </w:pPr>
      <w:r w:rsidRPr="00DB754D">
        <w:rPr>
          <w:sz w:val="22"/>
          <w:szCs w:val="22"/>
        </w:rPr>
        <w:t>Прекращение действия настоящего Порядка не влечет за собой прекращение действия Договора и/или Регламента. При прекращении действия Договора и/или Регламента действие настоящего Порядка прекращается автоматически.</w:t>
      </w:r>
    </w:p>
    <w:p w:rsidR="008F350C" w:rsidRPr="00DB754D" w:rsidRDefault="008F350C" w:rsidP="00D9250E">
      <w:pPr>
        <w:numPr>
          <w:ilvl w:val="1"/>
          <w:numId w:val="3"/>
        </w:numPr>
        <w:spacing w:before="240"/>
        <w:ind w:left="0" w:firstLine="0"/>
        <w:jc w:val="both"/>
        <w:rPr>
          <w:b/>
          <w:sz w:val="22"/>
          <w:szCs w:val="22"/>
        </w:rPr>
      </w:pPr>
      <w:r w:rsidRPr="00DB754D">
        <w:rPr>
          <w:b/>
          <w:sz w:val="22"/>
          <w:szCs w:val="22"/>
        </w:rPr>
        <w:t>Прочие положения</w:t>
      </w:r>
    </w:p>
    <w:p w:rsidR="008F350C" w:rsidRPr="00DB754D" w:rsidRDefault="008F350C" w:rsidP="00D9250E">
      <w:pPr>
        <w:numPr>
          <w:ilvl w:val="2"/>
          <w:numId w:val="3"/>
        </w:numPr>
        <w:ind w:left="0" w:firstLine="0"/>
        <w:jc w:val="both"/>
        <w:rPr>
          <w:sz w:val="22"/>
          <w:szCs w:val="22"/>
        </w:rPr>
      </w:pPr>
      <w:r w:rsidRPr="00DB754D">
        <w:rPr>
          <w:sz w:val="22"/>
          <w:szCs w:val="22"/>
        </w:rPr>
        <w:t>Настоящий Порядок является неотъемлемой частью Регламента.</w:t>
      </w:r>
    </w:p>
    <w:p w:rsidR="008F350C" w:rsidRPr="00DB754D" w:rsidRDefault="008F350C" w:rsidP="00D9250E">
      <w:pPr>
        <w:numPr>
          <w:ilvl w:val="2"/>
          <w:numId w:val="3"/>
        </w:numPr>
        <w:ind w:left="0" w:firstLine="0"/>
        <w:jc w:val="both"/>
        <w:rPr>
          <w:sz w:val="22"/>
          <w:szCs w:val="22"/>
        </w:rPr>
      </w:pPr>
      <w:r w:rsidRPr="00DB754D">
        <w:rPr>
          <w:sz w:val="22"/>
          <w:szCs w:val="22"/>
        </w:rPr>
        <w:t>В случае наличия расхождений и/или противоречий между положениями Регламента и настоящего Порядка приоритет имеют положения Регламента, за исключением случаев, когда Порядком установлено иное.</w:t>
      </w:r>
    </w:p>
    <w:p w:rsidR="008F350C" w:rsidRPr="00090F4C" w:rsidRDefault="008F350C" w:rsidP="00090F4C">
      <w:pPr>
        <w:numPr>
          <w:ilvl w:val="2"/>
          <w:numId w:val="3"/>
        </w:numPr>
        <w:ind w:left="0" w:firstLine="0"/>
        <w:jc w:val="both"/>
        <w:rPr>
          <w:sz w:val="22"/>
          <w:szCs w:val="22"/>
        </w:rPr>
      </w:pPr>
      <w:r w:rsidRPr="00DB754D">
        <w:t>Стороны договорились, что понятие конфиденциальности информации, установленное Регламентом, распространяется, в том числе, на любую информацию, которой обмениваются Стороны при осуществлении взаимодействия в рамках настоящего Порядка.</w:t>
      </w:r>
    </w:p>
    <w:p w:rsidR="008F350C" w:rsidRPr="00DB754D" w:rsidRDefault="008F350C" w:rsidP="0035468C">
      <w:pPr>
        <w:pStyle w:val="Heading3"/>
        <w:rPr>
          <w:b w:val="0"/>
          <w:sz w:val="22"/>
          <w:szCs w:val="22"/>
        </w:rPr>
      </w:pPr>
      <w:r w:rsidRPr="00DB754D">
        <w:rPr>
          <w:b w:val="0"/>
          <w:sz w:val="22"/>
          <w:szCs w:val="22"/>
        </w:rPr>
        <w:t>Ознакомлен:</w:t>
      </w:r>
    </w:p>
    <w:p w:rsidR="008F350C" w:rsidRPr="00DB754D" w:rsidRDefault="008F350C" w:rsidP="0035468C">
      <w:pPr>
        <w:pStyle w:val="Heading3"/>
        <w:rPr>
          <w:sz w:val="22"/>
          <w:szCs w:val="22"/>
        </w:rPr>
      </w:pPr>
      <w:r w:rsidRPr="00DB754D">
        <w:rPr>
          <w:sz w:val="22"/>
          <w:szCs w:val="22"/>
        </w:rPr>
        <w:t xml:space="preserve">Субброкер </w:t>
      </w:r>
    </w:p>
    <w:p w:rsidR="008F350C" w:rsidRPr="00DB754D" w:rsidRDefault="008F350C" w:rsidP="0035468C">
      <w:pPr>
        <w:pStyle w:val="Heading3"/>
        <w:rPr>
          <w:b w:val="0"/>
          <w:sz w:val="22"/>
          <w:szCs w:val="22"/>
        </w:rPr>
      </w:pPr>
      <w:r w:rsidRPr="00DB754D">
        <w:rPr>
          <w:b w:val="0"/>
          <w:sz w:val="22"/>
          <w:szCs w:val="22"/>
        </w:rPr>
        <w:t>____________________/___________________/</w:t>
      </w:r>
    </w:p>
    <w:p w:rsidR="008F350C" w:rsidRPr="00DB754D" w:rsidRDefault="008F350C" w:rsidP="0035468C">
      <w:pPr>
        <w:pStyle w:val="Heading3"/>
        <w:rPr>
          <w:b w:val="0"/>
          <w:sz w:val="22"/>
          <w:szCs w:val="22"/>
        </w:rPr>
      </w:pPr>
      <w:r w:rsidRPr="00DB754D">
        <w:rPr>
          <w:b w:val="0"/>
          <w:sz w:val="22"/>
          <w:szCs w:val="22"/>
        </w:rPr>
        <w:t>«___»____________20__г.</w:t>
      </w:r>
    </w:p>
    <w:sectPr w:rsidR="008F350C" w:rsidRPr="00DB754D" w:rsidSect="0035468C">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50C" w:rsidRDefault="008F350C" w:rsidP="00D9250E">
      <w:r>
        <w:separator/>
      </w:r>
    </w:p>
  </w:endnote>
  <w:endnote w:type="continuationSeparator" w:id="0">
    <w:p w:rsidR="008F350C" w:rsidRDefault="008F350C" w:rsidP="00D925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50C" w:rsidRDefault="008F350C" w:rsidP="00D9250E">
      <w:r>
        <w:separator/>
      </w:r>
    </w:p>
  </w:footnote>
  <w:footnote w:type="continuationSeparator" w:id="0">
    <w:p w:rsidR="008F350C" w:rsidRDefault="008F350C" w:rsidP="00D9250E">
      <w:r>
        <w:continuationSeparator/>
      </w:r>
    </w:p>
  </w:footnote>
  <w:footnote w:id="1">
    <w:p w:rsidR="008F350C" w:rsidRDefault="008F350C">
      <w:pPr>
        <w:pStyle w:val="FootnoteText"/>
      </w:pPr>
      <w:r w:rsidRPr="00D9250E">
        <w:rPr>
          <w:rStyle w:val="FootnoteReference"/>
          <w:rFonts w:ascii="Calibri" w:hAnsi="Calibri"/>
          <w:sz w:val="18"/>
        </w:rPr>
        <w:footnoteRef/>
      </w:r>
      <w:r w:rsidRPr="00D9250E">
        <w:rPr>
          <w:rFonts w:ascii="Calibri" w:hAnsi="Calibri"/>
          <w:sz w:val="18"/>
        </w:rPr>
        <w:t xml:space="preserve"> Под Депозитарием Брокера в данном Порядке понимается Депозитарий, партнер Брокера по оказ</w:t>
      </w:r>
      <w:r>
        <w:rPr>
          <w:rFonts w:ascii="Calibri" w:hAnsi="Calibri"/>
          <w:sz w:val="18"/>
        </w:rPr>
        <w:t>анию услуг на финансовом рынке</w:t>
      </w:r>
      <w:r w:rsidRPr="00925E78">
        <w:rPr>
          <w:rFonts w:ascii="Calibri" w:hAnsi="Calibri"/>
          <w:sz w:val="18"/>
        </w:rPr>
        <w:t xml:space="preserve">. </w:t>
      </w:r>
      <w:r w:rsidRPr="00D9250E">
        <w:rPr>
          <w:rFonts w:ascii="Calibri" w:hAnsi="Calibri"/>
          <w:sz w:val="18"/>
        </w:rPr>
        <w:t xml:space="preserve">Реквизиты Депозитария </w:t>
      </w:r>
      <w:r>
        <w:rPr>
          <w:rFonts w:ascii="Calibri" w:hAnsi="Calibri"/>
          <w:sz w:val="18"/>
        </w:rPr>
        <w:t xml:space="preserve">размещены на сайте Брокера АО «ИК «Питер Траст» </w:t>
      </w:r>
      <w:hyperlink r:id="rId1" w:history="1">
        <w:r w:rsidRPr="008B1B2D">
          <w:rPr>
            <w:rStyle w:val="Hyperlink"/>
            <w:szCs w:val="24"/>
          </w:rPr>
          <w:t>http://piter-trust.ru/</w:t>
        </w:r>
      </w:hyperlink>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A504BA"/>
    <w:multiLevelType w:val="hybridMultilevel"/>
    <w:tmpl w:val="FA401F5E"/>
    <w:lvl w:ilvl="0" w:tplc="66F07F0E">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2596347"/>
    <w:multiLevelType w:val="multilevel"/>
    <w:tmpl w:val="7B04E07A"/>
    <w:lvl w:ilvl="0">
      <w:start w:val="1"/>
      <w:numFmt w:val="decimal"/>
      <w:lvlText w:val="%1."/>
      <w:lvlJc w:val="left"/>
      <w:pPr>
        <w:ind w:left="170" w:hanging="170"/>
      </w:pPr>
      <w:rPr>
        <w:rFonts w:cs="Times New Roman" w:hint="default"/>
      </w:rPr>
    </w:lvl>
    <w:lvl w:ilvl="1">
      <w:start w:val="1"/>
      <w:numFmt w:val="decimal"/>
      <w:lvlText w:val="%1.%2."/>
      <w:lvlJc w:val="left"/>
      <w:pPr>
        <w:ind w:left="340" w:hanging="170"/>
      </w:pPr>
      <w:rPr>
        <w:rFonts w:cs="Times New Roman" w:hint="default"/>
        <w:b/>
      </w:rPr>
    </w:lvl>
    <w:lvl w:ilvl="2">
      <w:start w:val="1"/>
      <w:numFmt w:val="decimal"/>
      <w:lvlText w:val="%1.%2.%3."/>
      <w:lvlJc w:val="left"/>
      <w:pPr>
        <w:ind w:left="510" w:hanging="170"/>
      </w:pPr>
      <w:rPr>
        <w:rFonts w:cs="Times New Roman" w:hint="default"/>
        <w:b/>
      </w:rPr>
    </w:lvl>
    <w:lvl w:ilvl="3">
      <w:start w:val="1"/>
      <w:numFmt w:val="decimal"/>
      <w:lvlText w:val="%1.%2.%3.%4."/>
      <w:lvlJc w:val="left"/>
      <w:pPr>
        <w:ind w:left="680" w:hanging="170"/>
      </w:pPr>
      <w:rPr>
        <w:rFonts w:cs="Times New Roman" w:hint="default"/>
      </w:rPr>
    </w:lvl>
    <w:lvl w:ilvl="4">
      <w:start w:val="1"/>
      <w:numFmt w:val="decimal"/>
      <w:lvlText w:val="%1.%2.%3.%4.%5."/>
      <w:lvlJc w:val="left"/>
      <w:pPr>
        <w:ind w:left="850" w:hanging="170"/>
      </w:pPr>
      <w:rPr>
        <w:rFonts w:cs="Times New Roman" w:hint="default"/>
      </w:rPr>
    </w:lvl>
    <w:lvl w:ilvl="5">
      <w:start w:val="1"/>
      <w:numFmt w:val="decimal"/>
      <w:lvlText w:val="%1.%2.%3.%4.%5.%6."/>
      <w:lvlJc w:val="left"/>
      <w:pPr>
        <w:ind w:left="1020" w:hanging="170"/>
      </w:pPr>
      <w:rPr>
        <w:rFonts w:cs="Times New Roman" w:hint="default"/>
      </w:rPr>
    </w:lvl>
    <w:lvl w:ilvl="6">
      <w:start w:val="1"/>
      <w:numFmt w:val="decimal"/>
      <w:lvlText w:val="%1.%2.%3.%4.%5.%6.%7."/>
      <w:lvlJc w:val="left"/>
      <w:pPr>
        <w:ind w:left="1190" w:hanging="170"/>
      </w:pPr>
      <w:rPr>
        <w:rFonts w:cs="Times New Roman" w:hint="default"/>
      </w:rPr>
    </w:lvl>
    <w:lvl w:ilvl="7">
      <w:start w:val="1"/>
      <w:numFmt w:val="decimal"/>
      <w:lvlText w:val="%1.%2.%3.%4.%5.%6.%7.%8."/>
      <w:lvlJc w:val="left"/>
      <w:pPr>
        <w:ind w:left="1360" w:hanging="170"/>
      </w:pPr>
      <w:rPr>
        <w:rFonts w:cs="Times New Roman" w:hint="default"/>
      </w:rPr>
    </w:lvl>
    <w:lvl w:ilvl="8">
      <w:start w:val="1"/>
      <w:numFmt w:val="decimal"/>
      <w:lvlText w:val="%1.%2.%3.%4.%5.%6.%7.%8.%9."/>
      <w:lvlJc w:val="left"/>
      <w:pPr>
        <w:ind w:left="1530" w:hanging="170"/>
      </w:pPr>
      <w:rPr>
        <w:rFonts w:cs="Times New Roman" w:hint="default"/>
      </w:rPr>
    </w:lvl>
  </w:abstractNum>
  <w:abstractNum w:abstractNumId="2">
    <w:nsid w:val="57290834"/>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
    <w:nsid w:val="5DC7763C"/>
    <w:multiLevelType w:val="multilevel"/>
    <w:tmpl w:val="8148401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05"/>
        </w:tabs>
        <w:ind w:left="405" w:hanging="40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4">
    <w:nsid w:val="74D85E46"/>
    <w:multiLevelType w:val="multilevel"/>
    <w:tmpl w:val="2306EBC6"/>
    <w:lvl w:ilvl="0">
      <w:start w:val="1"/>
      <w:numFmt w:val="decimal"/>
      <w:lvlText w:val="%1."/>
      <w:lvlJc w:val="left"/>
      <w:pPr>
        <w:ind w:left="170" w:hanging="170"/>
      </w:pPr>
      <w:rPr>
        <w:rFonts w:cs="Times New Roman" w:hint="default"/>
      </w:rPr>
    </w:lvl>
    <w:lvl w:ilvl="1">
      <w:start w:val="1"/>
      <w:numFmt w:val="decimal"/>
      <w:lvlText w:val="%1.%2."/>
      <w:lvlJc w:val="left"/>
      <w:pPr>
        <w:ind w:left="340" w:hanging="170"/>
      </w:pPr>
      <w:rPr>
        <w:rFonts w:cs="Times New Roman" w:hint="default"/>
        <w:b/>
      </w:rPr>
    </w:lvl>
    <w:lvl w:ilvl="2">
      <w:start w:val="1"/>
      <w:numFmt w:val="decimal"/>
      <w:lvlText w:val="%1.%2.%3."/>
      <w:lvlJc w:val="left"/>
      <w:pPr>
        <w:ind w:left="510" w:hanging="170"/>
      </w:pPr>
      <w:rPr>
        <w:rFonts w:cs="Times New Roman" w:hint="default"/>
      </w:rPr>
    </w:lvl>
    <w:lvl w:ilvl="3">
      <w:start w:val="1"/>
      <w:numFmt w:val="decimal"/>
      <w:lvlText w:val="%1.%2.%3.%4."/>
      <w:lvlJc w:val="left"/>
      <w:pPr>
        <w:ind w:left="680" w:hanging="170"/>
      </w:pPr>
      <w:rPr>
        <w:rFonts w:cs="Times New Roman" w:hint="default"/>
      </w:rPr>
    </w:lvl>
    <w:lvl w:ilvl="4">
      <w:start w:val="1"/>
      <w:numFmt w:val="decimal"/>
      <w:lvlText w:val="%1.%2.%3.%4.%5."/>
      <w:lvlJc w:val="left"/>
      <w:pPr>
        <w:ind w:left="850" w:hanging="170"/>
      </w:pPr>
      <w:rPr>
        <w:rFonts w:cs="Times New Roman" w:hint="default"/>
      </w:rPr>
    </w:lvl>
    <w:lvl w:ilvl="5">
      <w:start w:val="1"/>
      <w:numFmt w:val="decimal"/>
      <w:lvlText w:val="%1.%2.%3.%4.%5.%6."/>
      <w:lvlJc w:val="left"/>
      <w:pPr>
        <w:ind w:left="1020" w:hanging="170"/>
      </w:pPr>
      <w:rPr>
        <w:rFonts w:cs="Times New Roman" w:hint="default"/>
      </w:rPr>
    </w:lvl>
    <w:lvl w:ilvl="6">
      <w:start w:val="1"/>
      <w:numFmt w:val="decimal"/>
      <w:lvlText w:val="%1.%2.%3.%4.%5.%6.%7."/>
      <w:lvlJc w:val="left"/>
      <w:pPr>
        <w:ind w:left="1190" w:hanging="170"/>
      </w:pPr>
      <w:rPr>
        <w:rFonts w:cs="Times New Roman" w:hint="default"/>
      </w:rPr>
    </w:lvl>
    <w:lvl w:ilvl="7">
      <w:start w:val="1"/>
      <w:numFmt w:val="decimal"/>
      <w:lvlText w:val="%1.%2.%3.%4.%5.%6.%7.%8."/>
      <w:lvlJc w:val="left"/>
      <w:pPr>
        <w:ind w:left="1360" w:hanging="170"/>
      </w:pPr>
      <w:rPr>
        <w:rFonts w:cs="Times New Roman" w:hint="default"/>
      </w:rPr>
    </w:lvl>
    <w:lvl w:ilvl="8">
      <w:start w:val="1"/>
      <w:numFmt w:val="decimal"/>
      <w:lvlText w:val="%1.%2.%3.%4.%5.%6.%7.%8.%9."/>
      <w:lvlJc w:val="left"/>
      <w:pPr>
        <w:ind w:left="1530" w:hanging="170"/>
      </w:pPr>
      <w:rPr>
        <w:rFonts w:cs="Times New Roman"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01BC"/>
    <w:rsid w:val="00000B56"/>
    <w:rsid w:val="00000BE4"/>
    <w:rsid w:val="00000D9E"/>
    <w:rsid w:val="00003E8B"/>
    <w:rsid w:val="000047A5"/>
    <w:rsid w:val="0000522E"/>
    <w:rsid w:val="00007237"/>
    <w:rsid w:val="00007909"/>
    <w:rsid w:val="00007B17"/>
    <w:rsid w:val="00007BA8"/>
    <w:rsid w:val="00007FCA"/>
    <w:rsid w:val="00011C04"/>
    <w:rsid w:val="000133C8"/>
    <w:rsid w:val="00014C98"/>
    <w:rsid w:val="000151B2"/>
    <w:rsid w:val="000171FB"/>
    <w:rsid w:val="00021FCC"/>
    <w:rsid w:val="0002208D"/>
    <w:rsid w:val="000239AC"/>
    <w:rsid w:val="00023B76"/>
    <w:rsid w:val="000254A2"/>
    <w:rsid w:val="00026446"/>
    <w:rsid w:val="000306D4"/>
    <w:rsid w:val="0003075F"/>
    <w:rsid w:val="00031E87"/>
    <w:rsid w:val="00035DC2"/>
    <w:rsid w:val="000406B8"/>
    <w:rsid w:val="00043F16"/>
    <w:rsid w:val="00046451"/>
    <w:rsid w:val="00046A62"/>
    <w:rsid w:val="00046EB5"/>
    <w:rsid w:val="00047493"/>
    <w:rsid w:val="00047C53"/>
    <w:rsid w:val="00050301"/>
    <w:rsid w:val="000506D1"/>
    <w:rsid w:val="000526AC"/>
    <w:rsid w:val="00052A32"/>
    <w:rsid w:val="000536C8"/>
    <w:rsid w:val="00053D62"/>
    <w:rsid w:val="00054762"/>
    <w:rsid w:val="00054EBF"/>
    <w:rsid w:val="00055A1E"/>
    <w:rsid w:val="000565E7"/>
    <w:rsid w:val="00056E07"/>
    <w:rsid w:val="00057368"/>
    <w:rsid w:val="00057CA7"/>
    <w:rsid w:val="00061F1A"/>
    <w:rsid w:val="000627FC"/>
    <w:rsid w:val="00063B23"/>
    <w:rsid w:val="000643ED"/>
    <w:rsid w:val="00066324"/>
    <w:rsid w:val="0006683A"/>
    <w:rsid w:val="00066ABE"/>
    <w:rsid w:val="00070FFA"/>
    <w:rsid w:val="00072673"/>
    <w:rsid w:val="00072DCF"/>
    <w:rsid w:val="000736E3"/>
    <w:rsid w:val="00073CB7"/>
    <w:rsid w:val="0007790A"/>
    <w:rsid w:val="000779E2"/>
    <w:rsid w:val="00080B28"/>
    <w:rsid w:val="00081878"/>
    <w:rsid w:val="000824C6"/>
    <w:rsid w:val="000844A0"/>
    <w:rsid w:val="00084A13"/>
    <w:rsid w:val="00086E82"/>
    <w:rsid w:val="00090117"/>
    <w:rsid w:val="00090F4C"/>
    <w:rsid w:val="00093C4D"/>
    <w:rsid w:val="0009705C"/>
    <w:rsid w:val="00097331"/>
    <w:rsid w:val="00097DEA"/>
    <w:rsid w:val="000A19F2"/>
    <w:rsid w:val="000A347D"/>
    <w:rsid w:val="000A3D41"/>
    <w:rsid w:val="000A74DB"/>
    <w:rsid w:val="000B0E6D"/>
    <w:rsid w:val="000B0ECB"/>
    <w:rsid w:val="000B3CA0"/>
    <w:rsid w:val="000B4AA9"/>
    <w:rsid w:val="000B53DC"/>
    <w:rsid w:val="000B7764"/>
    <w:rsid w:val="000B7B7D"/>
    <w:rsid w:val="000C0426"/>
    <w:rsid w:val="000C1835"/>
    <w:rsid w:val="000C1E3B"/>
    <w:rsid w:val="000C2874"/>
    <w:rsid w:val="000C4343"/>
    <w:rsid w:val="000C5A9B"/>
    <w:rsid w:val="000C70C9"/>
    <w:rsid w:val="000D19F0"/>
    <w:rsid w:val="000D2A38"/>
    <w:rsid w:val="000D2C07"/>
    <w:rsid w:val="000D5A6D"/>
    <w:rsid w:val="000D5ACB"/>
    <w:rsid w:val="000D63EA"/>
    <w:rsid w:val="000D67A0"/>
    <w:rsid w:val="000D7251"/>
    <w:rsid w:val="000E0529"/>
    <w:rsid w:val="000E0950"/>
    <w:rsid w:val="000E43A4"/>
    <w:rsid w:val="000E51EC"/>
    <w:rsid w:val="000E55B5"/>
    <w:rsid w:val="000E715B"/>
    <w:rsid w:val="000E77A7"/>
    <w:rsid w:val="000F30DB"/>
    <w:rsid w:val="000F3650"/>
    <w:rsid w:val="000F3B03"/>
    <w:rsid w:val="000F447B"/>
    <w:rsid w:val="000F46DB"/>
    <w:rsid w:val="000F6943"/>
    <w:rsid w:val="00102330"/>
    <w:rsid w:val="00102F21"/>
    <w:rsid w:val="00104263"/>
    <w:rsid w:val="0010443E"/>
    <w:rsid w:val="00104F7C"/>
    <w:rsid w:val="00105DB5"/>
    <w:rsid w:val="00106BBD"/>
    <w:rsid w:val="00106E51"/>
    <w:rsid w:val="0010729A"/>
    <w:rsid w:val="001102C1"/>
    <w:rsid w:val="0011042C"/>
    <w:rsid w:val="00110754"/>
    <w:rsid w:val="0011184A"/>
    <w:rsid w:val="00113852"/>
    <w:rsid w:val="00115D51"/>
    <w:rsid w:val="0011615D"/>
    <w:rsid w:val="00122EAA"/>
    <w:rsid w:val="00123A9F"/>
    <w:rsid w:val="001249B6"/>
    <w:rsid w:val="00125243"/>
    <w:rsid w:val="00125962"/>
    <w:rsid w:val="00130668"/>
    <w:rsid w:val="00131560"/>
    <w:rsid w:val="00132E10"/>
    <w:rsid w:val="00135DE0"/>
    <w:rsid w:val="00136F25"/>
    <w:rsid w:val="00140F96"/>
    <w:rsid w:val="00142027"/>
    <w:rsid w:val="001430EB"/>
    <w:rsid w:val="001445C9"/>
    <w:rsid w:val="00144B64"/>
    <w:rsid w:val="00144C18"/>
    <w:rsid w:val="00145C99"/>
    <w:rsid w:val="00145F45"/>
    <w:rsid w:val="00146D40"/>
    <w:rsid w:val="00147142"/>
    <w:rsid w:val="00150935"/>
    <w:rsid w:val="00150F94"/>
    <w:rsid w:val="00151754"/>
    <w:rsid w:val="00151BA9"/>
    <w:rsid w:val="0015279D"/>
    <w:rsid w:val="00154B46"/>
    <w:rsid w:val="00155180"/>
    <w:rsid w:val="00155FA5"/>
    <w:rsid w:val="00156305"/>
    <w:rsid w:val="001608E0"/>
    <w:rsid w:val="00161B76"/>
    <w:rsid w:val="00161D83"/>
    <w:rsid w:val="0016217F"/>
    <w:rsid w:val="00162364"/>
    <w:rsid w:val="001624A7"/>
    <w:rsid w:val="001627E3"/>
    <w:rsid w:val="00164B51"/>
    <w:rsid w:val="00167DA7"/>
    <w:rsid w:val="001703F0"/>
    <w:rsid w:val="00171455"/>
    <w:rsid w:val="00175892"/>
    <w:rsid w:val="00177ADC"/>
    <w:rsid w:val="00177B48"/>
    <w:rsid w:val="00180BD8"/>
    <w:rsid w:val="0018127C"/>
    <w:rsid w:val="001839C6"/>
    <w:rsid w:val="00184542"/>
    <w:rsid w:val="00184BF4"/>
    <w:rsid w:val="00186F2B"/>
    <w:rsid w:val="00190F48"/>
    <w:rsid w:val="00192C16"/>
    <w:rsid w:val="00192C77"/>
    <w:rsid w:val="00195A62"/>
    <w:rsid w:val="00196EAC"/>
    <w:rsid w:val="0019711D"/>
    <w:rsid w:val="001979DB"/>
    <w:rsid w:val="001A0398"/>
    <w:rsid w:val="001A0A78"/>
    <w:rsid w:val="001A293C"/>
    <w:rsid w:val="001A4DD8"/>
    <w:rsid w:val="001A700F"/>
    <w:rsid w:val="001A71D0"/>
    <w:rsid w:val="001B52E1"/>
    <w:rsid w:val="001B5A4E"/>
    <w:rsid w:val="001B66AB"/>
    <w:rsid w:val="001B6C6E"/>
    <w:rsid w:val="001B6EC6"/>
    <w:rsid w:val="001B75A8"/>
    <w:rsid w:val="001C07B3"/>
    <w:rsid w:val="001C11F4"/>
    <w:rsid w:val="001C1216"/>
    <w:rsid w:val="001C1B80"/>
    <w:rsid w:val="001C459F"/>
    <w:rsid w:val="001C4631"/>
    <w:rsid w:val="001C5E84"/>
    <w:rsid w:val="001C6771"/>
    <w:rsid w:val="001D1D46"/>
    <w:rsid w:val="001D2444"/>
    <w:rsid w:val="001D3C06"/>
    <w:rsid w:val="001D3E1F"/>
    <w:rsid w:val="001D4D2F"/>
    <w:rsid w:val="001D4DB0"/>
    <w:rsid w:val="001D617F"/>
    <w:rsid w:val="001D670F"/>
    <w:rsid w:val="001D6F40"/>
    <w:rsid w:val="001D7B40"/>
    <w:rsid w:val="001E0997"/>
    <w:rsid w:val="001E0B2B"/>
    <w:rsid w:val="001E285B"/>
    <w:rsid w:val="001E2DC2"/>
    <w:rsid w:val="001E35EF"/>
    <w:rsid w:val="001E7975"/>
    <w:rsid w:val="001F1910"/>
    <w:rsid w:val="001F3411"/>
    <w:rsid w:val="001F4A69"/>
    <w:rsid w:val="002033CF"/>
    <w:rsid w:val="0020373A"/>
    <w:rsid w:val="00204B50"/>
    <w:rsid w:val="00205149"/>
    <w:rsid w:val="002052CB"/>
    <w:rsid w:val="00205383"/>
    <w:rsid w:val="0020591F"/>
    <w:rsid w:val="002066FD"/>
    <w:rsid w:val="0020694F"/>
    <w:rsid w:val="00207E32"/>
    <w:rsid w:val="00210C01"/>
    <w:rsid w:val="00210D41"/>
    <w:rsid w:val="00212F3D"/>
    <w:rsid w:val="00213192"/>
    <w:rsid w:val="00213841"/>
    <w:rsid w:val="00213ECE"/>
    <w:rsid w:val="00214328"/>
    <w:rsid w:val="0021672A"/>
    <w:rsid w:val="002213C0"/>
    <w:rsid w:val="00221B0F"/>
    <w:rsid w:val="002243F9"/>
    <w:rsid w:val="002245DE"/>
    <w:rsid w:val="00226DAB"/>
    <w:rsid w:val="00226FE3"/>
    <w:rsid w:val="00227E90"/>
    <w:rsid w:val="00230DEF"/>
    <w:rsid w:val="002317C0"/>
    <w:rsid w:val="0023295B"/>
    <w:rsid w:val="00232E8E"/>
    <w:rsid w:val="00234179"/>
    <w:rsid w:val="00235CE7"/>
    <w:rsid w:val="00236D84"/>
    <w:rsid w:val="00237171"/>
    <w:rsid w:val="00240833"/>
    <w:rsid w:val="0024414B"/>
    <w:rsid w:val="0024469B"/>
    <w:rsid w:val="00245802"/>
    <w:rsid w:val="00246154"/>
    <w:rsid w:val="002477CE"/>
    <w:rsid w:val="002477ED"/>
    <w:rsid w:val="00247B43"/>
    <w:rsid w:val="00247C01"/>
    <w:rsid w:val="00247D5B"/>
    <w:rsid w:val="002510E9"/>
    <w:rsid w:val="002543D2"/>
    <w:rsid w:val="002568DF"/>
    <w:rsid w:val="00256C14"/>
    <w:rsid w:val="00257C64"/>
    <w:rsid w:val="002600F0"/>
    <w:rsid w:val="00260317"/>
    <w:rsid w:val="0026529A"/>
    <w:rsid w:val="00267E3E"/>
    <w:rsid w:val="00270292"/>
    <w:rsid w:val="002714DC"/>
    <w:rsid w:val="0027153B"/>
    <w:rsid w:val="0027251A"/>
    <w:rsid w:val="00273852"/>
    <w:rsid w:val="00274FCC"/>
    <w:rsid w:val="00275CF1"/>
    <w:rsid w:val="002766C6"/>
    <w:rsid w:val="0027710F"/>
    <w:rsid w:val="00280C63"/>
    <w:rsid w:val="00281530"/>
    <w:rsid w:val="002831F6"/>
    <w:rsid w:val="00283BC5"/>
    <w:rsid w:val="002845B8"/>
    <w:rsid w:val="00285F05"/>
    <w:rsid w:val="002905E7"/>
    <w:rsid w:val="00290795"/>
    <w:rsid w:val="00292350"/>
    <w:rsid w:val="00292DE6"/>
    <w:rsid w:val="00296E79"/>
    <w:rsid w:val="002A0780"/>
    <w:rsid w:val="002A10DE"/>
    <w:rsid w:val="002A1D63"/>
    <w:rsid w:val="002A3102"/>
    <w:rsid w:val="002A3881"/>
    <w:rsid w:val="002A43B5"/>
    <w:rsid w:val="002A51B6"/>
    <w:rsid w:val="002A613D"/>
    <w:rsid w:val="002A7FE8"/>
    <w:rsid w:val="002B03D1"/>
    <w:rsid w:val="002B08A3"/>
    <w:rsid w:val="002B257F"/>
    <w:rsid w:val="002B537C"/>
    <w:rsid w:val="002B726A"/>
    <w:rsid w:val="002B7E5D"/>
    <w:rsid w:val="002C6295"/>
    <w:rsid w:val="002C7804"/>
    <w:rsid w:val="002D0A1B"/>
    <w:rsid w:val="002D15B0"/>
    <w:rsid w:val="002D2A0E"/>
    <w:rsid w:val="002D39B2"/>
    <w:rsid w:val="002D3B75"/>
    <w:rsid w:val="002D5330"/>
    <w:rsid w:val="002D5389"/>
    <w:rsid w:val="002D538C"/>
    <w:rsid w:val="002D5743"/>
    <w:rsid w:val="002D75C4"/>
    <w:rsid w:val="002E02CA"/>
    <w:rsid w:val="002E070D"/>
    <w:rsid w:val="002E0CA2"/>
    <w:rsid w:val="002E109B"/>
    <w:rsid w:val="002E1314"/>
    <w:rsid w:val="002E178D"/>
    <w:rsid w:val="002E1B3D"/>
    <w:rsid w:val="002E2594"/>
    <w:rsid w:val="002E32C4"/>
    <w:rsid w:val="002E3EE3"/>
    <w:rsid w:val="002E5E2A"/>
    <w:rsid w:val="002F0390"/>
    <w:rsid w:val="002F0534"/>
    <w:rsid w:val="002F08F9"/>
    <w:rsid w:val="002F2E50"/>
    <w:rsid w:val="002F2FD4"/>
    <w:rsid w:val="002F365A"/>
    <w:rsid w:val="002F3746"/>
    <w:rsid w:val="002F7AC2"/>
    <w:rsid w:val="002F7B44"/>
    <w:rsid w:val="0030005B"/>
    <w:rsid w:val="00302BCF"/>
    <w:rsid w:val="003036B6"/>
    <w:rsid w:val="003059DB"/>
    <w:rsid w:val="00305B0D"/>
    <w:rsid w:val="003101F6"/>
    <w:rsid w:val="00310ADB"/>
    <w:rsid w:val="00311E3E"/>
    <w:rsid w:val="00313076"/>
    <w:rsid w:val="003132BC"/>
    <w:rsid w:val="0031333A"/>
    <w:rsid w:val="00314872"/>
    <w:rsid w:val="003163AC"/>
    <w:rsid w:val="0031664B"/>
    <w:rsid w:val="003166E2"/>
    <w:rsid w:val="00316B01"/>
    <w:rsid w:val="00317B25"/>
    <w:rsid w:val="00327497"/>
    <w:rsid w:val="0033004D"/>
    <w:rsid w:val="00331652"/>
    <w:rsid w:val="00332645"/>
    <w:rsid w:val="003342FA"/>
    <w:rsid w:val="003367A1"/>
    <w:rsid w:val="00341E4F"/>
    <w:rsid w:val="00342030"/>
    <w:rsid w:val="00343747"/>
    <w:rsid w:val="003437B3"/>
    <w:rsid w:val="00343EF6"/>
    <w:rsid w:val="00347864"/>
    <w:rsid w:val="00350275"/>
    <w:rsid w:val="0035238C"/>
    <w:rsid w:val="00352E94"/>
    <w:rsid w:val="0035384A"/>
    <w:rsid w:val="0035468C"/>
    <w:rsid w:val="00355682"/>
    <w:rsid w:val="003605C9"/>
    <w:rsid w:val="00363AF9"/>
    <w:rsid w:val="00363CDD"/>
    <w:rsid w:val="003642E0"/>
    <w:rsid w:val="0036523C"/>
    <w:rsid w:val="00365558"/>
    <w:rsid w:val="00365C76"/>
    <w:rsid w:val="00366F02"/>
    <w:rsid w:val="003672D7"/>
    <w:rsid w:val="0036757A"/>
    <w:rsid w:val="00370066"/>
    <w:rsid w:val="003717CF"/>
    <w:rsid w:val="00372939"/>
    <w:rsid w:val="00372D54"/>
    <w:rsid w:val="003734E2"/>
    <w:rsid w:val="00373E64"/>
    <w:rsid w:val="00375314"/>
    <w:rsid w:val="00381128"/>
    <w:rsid w:val="00381941"/>
    <w:rsid w:val="00382239"/>
    <w:rsid w:val="003836A0"/>
    <w:rsid w:val="0038449B"/>
    <w:rsid w:val="003866CE"/>
    <w:rsid w:val="003918B4"/>
    <w:rsid w:val="00392F69"/>
    <w:rsid w:val="0039329A"/>
    <w:rsid w:val="0039660F"/>
    <w:rsid w:val="00397CD5"/>
    <w:rsid w:val="003A0284"/>
    <w:rsid w:val="003A1E33"/>
    <w:rsid w:val="003A2AD1"/>
    <w:rsid w:val="003A38D2"/>
    <w:rsid w:val="003A45DA"/>
    <w:rsid w:val="003A4CFD"/>
    <w:rsid w:val="003A4F95"/>
    <w:rsid w:val="003A7F8D"/>
    <w:rsid w:val="003B08DD"/>
    <w:rsid w:val="003B0AD3"/>
    <w:rsid w:val="003B2418"/>
    <w:rsid w:val="003B2BDD"/>
    <w:rsid w:val="003B42A0"/>
    <w:rsid w:val="003B6568"/>
    <w:rsid w:val="003B75F3"/>
    <w:rsid w:val="003C037F"/>
    <w:rsid w:val="003C1A6C"/>
    <w:rsid w:val="003C1DD4"/>
    <w:rsid w:val="003C521B"/>
    <w:rsid w:val="003C7540"/>
    <w:rsid w:val="003C7842"/>
    <w:rsid w:val="003D166B"/>
    <w:rsid w:val="003D2FF8"/>
    <w:rsid w:val="003D3D23"/>
    <w:rsid w:val="003D4FE0"/>
    <w:rsid w:val="003D63C1"/>
    <w:rsid w:val="003D7A9B"/>
    <w:rsid w:val="003D7B40"/>
    <w:rsid w:val="003E1C68"/>
    <w:rsid w:val="003E45C9"/>
    <w:rsid w:val="003E4E41"/>
    <w:rsid w:val="003E65AE"/>
    <w:rsid w:val="003E725C"/>
    <w:rsid w:val="003F0D73"/>
    <w:rsid w:val="003F2CC3"/>
    <w:rsid w:val="003F703C"/>
    <w:rsid w:val="00400634"/>
    <w:rsid w:val="00402099"/>
    <w:rsid w:val="00402D74"/>
    <w:rsid w:val="00405454"/>
    <w:rsid w:val="00405B86"/>
    <w:rsid w:val="004062E2"/>
    <w:rsid w:val="004076C3"/>
    <w:rsid w:val="00407E1B"/>
    <w:rsid w:val="0041030E"/>
    <w:rsid w:val="00411450"/>
    <w:rsid w:val="00411733"/>
    <w:rsid w:val="00414546"/>
    <w:rsid w:val="004148AE"/>
    <w:rsid w:val="004163E0"/>
    <w:rsid w:val="0042092B"/>
    <w:rsid w:val="0042391F"/>
    <w:rsid w:val="00424FE2"/>
    <w:rsid w:val="004257B5"/>
    <w:rsid w:val="00426D09"/>
    <w:rsid w:val="00427E79"/>
    <w:rsid w:val="00431C34"/>
    <w:rsid w:val="004322EC"/>
    <w:rsid w:val="004330D5"/>
    <w:rsid w:val="0044109F"/>
    <w:rsid w:val="00441A0D"/>
    <w:rsid w:val="00443072"/>
    <w:rsid w:val="00443CC3"/>
    <w:rsid w:val="00444E32"/>
    <w:rsid w:val="004505B1"/>
    <w:rsid w:val="00451231"/>
    <w:rsid w:val="00451B16"/>
    <w:rsid w:val="00451D6F"/>
    <w:rsid w:val="00451F76"/>
    <w:rsid w:val="00452636"/>
    <w:rsid w:val="00454239"/>
    <w:rsid w:val="004601BC"/>
    <w:rsid w:val="004604BF"/>
    <w:rsid w:val="004609E0"/>
    <w:rsid w:val="00461D13"/>
    <w:rsid w:val="004630A0"/>
    <w:rsid w:val="004631F6"/>
    <w:rsid w:val="004637B1"/>
    <w:rsid w:val="00466DC2"/>
    <w:rsid w:val="00471E80"/>
    <w:rsid w:val="00472006"/>
    <w:rsid w:val="004725E3"/>
    <w:rsid w:val="00473A80"/>
    <w:rsid w:val="004745F6"/>
    <w:rsid w:val="00474BEB"/>
    <w:rsid w:val="00476EA9"/>
    <w:rsid w:val="00477050"/>
    <w:rsid w:val="00477AFA"/>
    <w:rsid w:val="00477B9B"/>
    <w:rsid w:val="00484D7A"/>
    <w:rsid w:val="0048733D"/>
    <w:rsid w:val="00491B83"/>
    <w:rsid w:val="004949AB"/>
    <w:rsid w:val="00495A1D"/>
    <w:rsid w:val="0049781D"/>
    <w:rsid w:val="00497D15"/>
    <w:rsid w:val="004A06A4"/>
    <w:rsid w:val="004A3229"/>
    <w:rsid w:val="004A384F"/>
    <w:rsid w:val="004A4077"/>
    <w:rsid w:val="004A5F35"/>
    <w:rsid w:val="004A6445"/>
    <w:rsid w:val="004A6656"/>
    <w:rsid w:val="004A6A92"/>
    <w:rsid w:val="004A78CE"/>
    <w:rsid w:val="004B2CC0"/>
    <w:rsid w:val="004B37AF"/>
    <w:rsid w:val="004B7D64"/>
    <w:rsid w:val="004C005B"/>
    <w:rsid w:val="004C08C6"/>
    <w:rsid w:val="004C0927"/>
    <w:rsid w:val="004C171E"/>
    <w:rsid w:val="004C197B"/>
    <w:rsid w:val="004C32EC"/>
    <w:rsid w:val="004C3E1A"/>
    <w:rsid w:val="004C43C6"/>
    <w:rsid w:val="004C5728"/>
    <w:rsid w:val="004C59BE"/>
    <w:rsid w:val="004C5EF7"/>
    <w:rsid w:val="004C67FB"/>
    <w:rsid w:val="004C77C9"/>
    <w:rsid w:val="004C7BE1"/>
    <w:rsid w:val="004D1C0C"/>
    <w:rsid w:val="004D33C2"/>
    <w:rsid w:val="004D3910"/>
    <w:rsid w:val="004D45D2"/>
    <w:rsid w:val="004D4921"/>
    <w:rsid w:val="004D6D2E"/>
    <w:rsid w:val="004D7D41"/>
    <w:rsid w:val="004E0830"/>
    <w:rsid w:val="004E08EE"/>
    <w:rsid w:val="004E1368"/>
    <w:rsid w:val="004E25A6"/>
    <w:rsid w:val="004E28A4"/>
    <w:rsid w:val="004E2AA5"/>
    <w:rsid w:val="004E34BD"/>
    <w:rsid w:val="004F045F"/>
    <w:rsid w:val="004F0E72"/>
    <w:rsid w:val="004F1FB8"/>
    <w:rsid w:val="004F2AA5"/>
    <w:rsid w:val="004F3E5D"/>
    <w:rsid w:val="004F465E"/>
    <w:rsid w:val="004F49EA"/>
    <w:rsid w:val="004F4D4C"/>
    <w:rsid w:val="004F6795"/>
    <w:rsid w:val="00500EF8"/>
    <w:rsid w:val="0050496A"/>
    <w:rsid w:val="00505908"/>
    <w:rsid w:val="00505DAE"/>
    <w:rsid w:val="0050662D"/>
    <w:rsid w:val="005067B7"/>
    <w:rsid w:val="00510005"/>
    <w:rsid w:val="00511740"/>
    <w:rsid w:val="00514488"/>
    <w:rsid w:val="005146D8"/>
    <w:rsid w:val="005163E7"/>
    <w:rsid w:val="00521E14"/>
    <w:rsid w:val="00524585"/>
    <w:rsid w:val="005251C4"/>
    <w:rsid w:val="0052685B"/>
    <w:rsid w:val="0053267C"/>
    <w:rsid w:val="00532823"/>
    <w:rsid w:val="00533749"/>
    <w:rsid w:val="005350FC"/>
    <w:rsid w:val="0053520B"/>
    <w:rsid w:val="0053540B"/>
    <w:rsid w:val="00535AD8"/>
    <w:rsid w:val="00535C27"/>
    <w:rsid w:val="00535CEC"/>
    <w:rsid w:val="00536A61"/>
    <w:rsid w:val="005428EB"/>
    <w:rsid w:val="00544ACA"/>
    <w:rsid w:val="00544BF6"/>
    <w:rsid w:val="00552F5B"/>
    <w:rsid w:val="0055460E"/>
    <w:rsid w:val="0055525C"/>
    <w:rsid w:val="00555467"/>
    <w:rsid w:val="00555757"/>
    <w:rsid w:val="00555B7D"/>
    <w:rsid w:val="00556F91"/>
    <w:rsid w:val="00557B54"/>
    <w:rsid w:val="005631F8"/>
    <w:rsid w:val="00563EE5"/>
    <w:rsid w:val="00564E52"/>
    <w:rsid w:val="00565BD8"/>
    <w:rsid w:val="00567267"/>
    <w:rsid w:val="00570144"/>
    <w:rsid w:val="00571104"/>
    <w:rsid w:val="0057184E"/>
    <w:rsid w:val="00571858"/>
    <w:rsid w:val="00572776"/>
    <w:rsid w:val="00572CB5"/>
    <w:rsid w:val="00572D44"/>
    <w:rsid w:val="005738B7"/>
    <w:rsid w:val="00573BE2"/>
    <w:rsid w:val="00574709"/>
    <w:rsid w:val="00576EAA"/>
    <w:rsid w:val="00581567"/>
    <w:rsid w:val="005827CA"/>
    <w:rsid w:val="00584E05"/>
    <w:rsid w:val="00585E8D"/>
    <w:rsid w:val="00594640"/>
    <w:rsid w:val="005A1099"/>
    <w:rsid w:val="005A171A"/>
    <w:rsid w:val="005A1B97"/>
    <w:rsid w:val="005A2E8A"/>
    <w:rsid w:val="005A61DA"/>
    <w:rsid w:val="005A7D6A"/>
    <w:rsid w:val="005B0F59"/>
    <w:rsid w:val="005B1CDA"/>
    <w:rsid w:val="005B1E01"/>
    <w:rsid w:val="005B292B"/>
    <w:rsid w:val="005B3599"/>
    <w:rsid w:val="005B63CA"/>
    <w:rsid w:val="005B65D0"/>
    <w:rsid w:val="005B6EAB"/>
    <w:rsid w:val="005C3BAF"/>
    <w:rsid w:val="005C5F47"/>
    <w:rsid w:val="005C6766"/>
    <w:rsid w:val="005D04AB"/>
    <w:rsid w:val="005D08BF"/>
    <w:rsid w:val="005D1D94"/>
    <w:rsid w:val="005D3161"/>
    <w:rsid w:val="005D3C3A"/>
    <w:rsid w:val="005D492C"/>
    <w:rsid w:val="005D4B04"/>
    <w:rsid w:val="005D5FA2"/>
    <w:rsid w:val="005D66B3"/>
    <w:rsid w:val="005E03D5"/>
    <w:rsid w:val="005E0713"/>
    <w:rsid w:val="005E0FA5"/>
    <w:rsid w:val="005E1111"/>
    <w:rsid w:val="005E296A"/>
    <w:rsid w:val="005E3048"/>
    <w:rsid w:val="005E4AB0"/>
    <w:rsid w:val="005E5161"/>
    <w:rsid w:val="005E5CC2"/>
    <w:rsid w:val="005E6184"/>
    <w:rsid w:val="005E7975"/>
    <w:rsid w:val="005E79A9"/>
    <w:rsid w:val="005F200E"/>
    <w:rsid w:val="005F315B"/>
    <w:rsid w:val="005F33AE"/>
    <w:rsid w:val="005F3904"/>
    <w:rsid w:val="005F5077"/>
    <w:rsid w:val="00600E42"/>
    <w:rsid w:val="00601855"/>
    <w:rsid w:val="00602723"/>
    <w:rsid w:val="0060293E"/>
    <w:rsid w:val="00606508"/>
    <w:rsid w:val="006111E4"/>
    <w:rsid w:val="0061162A"/>
    <w:rsid w:val="00612236"/>
    <w:rsid w:val="00613228"/>
    <w:rsid w:val="006143CF"/>
    <w:rsid w:val="00615054"/>
    <w:rsid w:val="00615629"/>
    <w:rsid w:val="00616482"/>
    <w:rsid w:val="00616FC3"/>
    <w:rsid w:val="00617DA9"/>
    <w:rsid w:val="00620145"/>
    <w:rsid w:val="00620C49"/>
    <w:rsid w:val="00620E09"/>
    <w:rsid w:val="00625F3B"/>
    <w:rsid w:val="00625FD4"/>
    <w:rsid w:val="006268EA"/>
    <w:rsid w:val="006273CF"/>
    <w:rsid w:val="006324FD"/>
    <w:rsid w:val="00632B37"/>
    <w:rsid w:val="006350D9"/>
    <w:rsid w:val="00635509"/>
    <w:rsid w:val="00635E2A"/>
    <w:rsid w:val="00636781"/>
    <w:rsid w:val="00636D47"/>
    <w:rsid w:val="00640655"/>
    <w:rsid w:val="00642899"/>
    <w:rsid w:val="00642F13"/>
    <w:rsid w:val="006438FF"/>
    <w:rsid w:val="00645224"/>
    <w:rsid w:val="00647688"/>
    <w:rsid w:val="0065067E"/>
    <w:rsid w:val="00650E8C"/>
    <w:rsid w:val="00651CB4"/>
    <w:rsid w:val="00652091"/>
    <w:rsid w:val="00654415"/>
    <w:rsid w:val="00654A7A"/>
    <w:rsid w:val="00655950"/>
    <w:rsid w:val="0065717C"/>
    <w:rsid w:val="00657C0A"/>
    <w:rsid w:val="00660719"/>
    <w:rsid w:val="00661467"/>
    <w:rsid w:val="00662486"/>
    <w:rsid w:val="006659D3"/>
    <w:rsid w:val="00670BA2"/>
    <w:rsid w:val="00671F63"/>
    <w:rsid w:val="0067206C"/>
    <w:rsid w:val="00673BEA"/>
    <w:rsid w:val="006741EF"/>
    <w:rsid w:val="006747E5"/>
    <w:rsid w:val="00675714"/>
    <w:rsid w:val="00675EA9"/>
    <w:rsid w:val="00677717"/>
    <w:rsid w:val="006820A4"/>
    <w:rsid w:val="006827CD"/>
    <w:rsid w:val="006835EE"/>
    <w:rsid w:val="0068425D"/>
    <w:rsid w:val="00684896"/>
    <w:rsid w:val="00685568"/>
    <w:rsid w:val="0068597D"/>
    <w:rsid w:val="00686CAA"/>
    <w:rsid w:val="00692EF6"/>
    <w:rsid w:val="00693FD1"/>
    <w:rsid w:val="0069454B"/>
    <w:rsid w:val="00695B03"/>
    <w:rsid w:val="00695BF4"/>
    <w:rsid w:val="00697BA0"/>
    <w:rsid w:val="006A0613"/>
    <w:rsid w:val="006A0BDB"/>
    <w:rsid w:val="006A5E62"/>
    <w:rsid w:val="006A656A"/>
    <w:rsid w:val="006A716C"/>
    <w:rsid w:val="006B29B0"/>
    <w:rsid w:val="006B3AD6"/>
    <w:rsid w:val="006B5AAB"/>
    <w:rsid w:val="006B65F7"/>
    <w:rsid w:val="006B66D3"/>
    <w:rsid w:val="006C11F0"/>
    <w:rsid w:val="006C16DE"/>
    <w:rsid w:val="006C179E"/>
    <w:rsid w:val="006C400F"/>
    <w:rsid w:val="006C4890"/>
    <w:rsid w:val="006C5BCF"/>
    <w:rsid w:val="006D3589"/>
    <w:rsid w:val="006D4153"/>
    <w:rsid w:val="006D4B15"/>
    <w:rsid w:val="006D6DCE"/>
    <w:rsid w:val="006E11FD"/>
    <w:rsid w:val="006E12CA"/>
    <w:rsid w:val="006E259B"/>
    <w:rsid w:val="006E29A6"/>
    <w:rsid w:val="006F153E"/>
    <w:rsid w:val="006F72B3"/>
    <w:rsid w:val="006F7C43"/>
    <w:rsid w:val="007020FC"/>
    <w:rsid w:val="00703BB8"/>
    <w:rsid w:val="00705B2F"/>
    <w:rsid w:val="00706CE3"/>
    <w:rsid w:val="00707885"/>
    <w:rsid w:val="0071235A"/>
    <w:rsid w:val="00714440"/>
    <w:rsid w:val="00717BA5"/>
    <w:rsid w:val="00720F97"/>
    <w:rsid w:val="007242A4"/>
    <w:rsid w:val="00724812"/>
    <w:rsid w:val="007259E8"/>
    <w:rsid w:val="00727029"/>
    <w:rsid w:val="007270BD"/>
    <w:rsid w:val="007276F9"/>
    <w:rsid w:val="00727E83"/>
    <w:rsid w:val="007323F1"/>
    <w:rsid w:val="00733192"/>
    <w:rsid w:val="00733CE2"/>
    <w:rsid w:val="0073433A"/>
    <w:rsid w:val="00736F0C"/>
    <w:rsid w:val="007371AF"/>
    <w:rsid w:val="007414AF"/>
    <w:rsid w:val="00742452"/>
    <w:rsid w:val="00743ABE"/>
    <w:rsid w:val="007506D4"/>
    <w:rsid w:val="007508C7"/>
    <w:rsid w:val="00751FDA"/>
    <w:rsid w:val="00751FE9"/>
    <w:rsid w:val="00752BE1"/>
    <w:rsid w:val="0075317D"/>
    <w:rsid w:val="007538BB"/>
    <w:rsid w:val="0075538B"/>
    <w:rsid w:val="00755919"/>
    <w:rsid w:val="00756817"/>
    <w:rsid w:val="00756A7D"/>
    <w:rsid w:val="0075723E"/>
    <w:rsid w:val="00762273"/>
    <w:rsid w:val="007634FE"/>
    <w:rsid w:val="007636FC"/>
    <w:rsid w:val="007637A5"/>
    <w:rsid w:val="00764692"/>
    <w:rsid w:val="00764EC0"/>
    <w:rsid w:val="00765A65"/>
    <w:rsid w:val="007722F9"/>
    <w:rsid w:val="00772F10"/>
    <w:rsid w:val="00774DC5"/>
    <w:rsid w:val="00775008"/>
    <w:rsid w:val="007767E8"/>
    <w:rsid w:val="00776807"/>
    <w:rsid w:val="007802A2"/>
    <w:rsid w:val="007816B5"/>
    <w:rsid w:val="007823F5"/>
    <w:rsid w:val="00785D8B"/>
    <w:rsid w:val="00786996"/>
    <w:rsid w:val="00787274"/>
    <w:rsid w:val="00793D4D"/>
    <w:rsid w:val="00796ADD"/>
    <w:rsid w:val="007975F7"/>
    <w:rsid w:val="007A0B56"/>
    <w:rsid w:val="007A1A85"/>
    <w:rsid w:val="007A292D"/>
    <w:rsid w:val="007A3AAE"/>
    <w:rsid w:val="007A63F4"/>
    <w:rsid w:val="007B0A7D"/>
    <w:rsid w:val="007B1CEB"/>
    <w:rsid w:val="007B2D13"/>
    <w:rsid w:val="007B328D"/>
    <w:rsid w:val="007B3B87"/>
    <w:rsid w:val="007B4732"/>
    <w:rsid w:val="007B70AE"/>
    <w:rsid w:val="007B7249"/>
    <w:rsid w:val="007B774B"/>
    <w:rsid w:val="007C08FE"/>
    <w:rsid w:val="007C15C7"/>
    <w:rsid w:val="007C2849"/>
    <w:rsid w:val="007C2FB4"/>
    <w:rsid w:val="007C447F"/>
    <w:rsid w:val="007C4B06"/>
    <w:rsid w:val="007C5523"/>
    <w:rsid w:val="007D0884"/>
    <w:rsid w:val="007D0AE7"/>
    <w:rsid w:val="007D10E2"/>
    <w:rsid w:val="007D1C13"/>
    <w:rsid w:val="007D5CDD"/>
    <w:rsid w:val="007D5E94"/>
    <w:rsid w:val="007D7AA7"/>
    <w:rsid w:val="007E05A3"/>
    <w:rsid w:val="007E1EB7"/>
    <w:rsid w:val="007E58F8"/>
    <w:rsid w:val="007E5ED2"/>
    <w:rsid w:val="007E6316"/>
    <w:rsid w:val="007E7306"/>
    <w:rsid w:val="007E74B3"/>
    <w:rsid w:val="007E7CE0"/>
    <w:rsid w:val="007F09AE"/>
    <w:rsid w:val="007F184B"/>
    <w:rsid w:val="007F1E7B"/>
    <w:rsid w:val="00801D04"/>
    <w:rsid w:val="00802539"/>
    <w:rsid w:val="00805357"/>
    <w:rsid w:val="00805A91"/>
    <w:rsid w:val="00805CAC"/>
    <w:rsid w:val="00807E35"/>
    <w:rsid w:val="0081185E"/>
    <w:rsid w:val="00813775"/>
    <w:rsid w:val="0082000A"/>
    <w:rsid w:val="008201DB"/>
    <w:rsid w:val="00821FD8"/>
    <w:rsid w:val="008226DB"/>
    <w:rsid w:val="00822F95"/>
    <w:rsid w:val="0082651E"/>
    <w:rsid w:val="00826785"/>
    <w:rsid w:val="0082681A"/>
    <w:rsid w:val="00827898"/>
    <w:rsid w:val="0083158A"/>
    <w:rsid w:val="00831679"/>
    <w:rsid w:val="008317B0"/>
    <w:rsid w:val="00831C6F"/>
    <w:rsid w:val="008329CA"/>
    <w:rsid w:val="008340A5"/>
    <w:rsid w:val="00834598"/>
    <w:rsid w:val="00836F42"/>
    <w:rsid w:val="00840A13"/>
    <w:rsid w:val="0084619D"/>
    <w:rsid w:val="00846275"/>
    <w:rsid w:val="008504E1"/>
    <w:rsid w:val="00853CC3"/>
    <w:rsid w:val="00856ABE"/>
    <w:rsid w:val="00857786"/>
    <w:rsid w:val="00857D9D"/>
    <w:rsid w:val="008602C3"/>
    <w:rsid w:val="0086032A"/>
    <w:rsid w:val="0086139A"/>
    <w:rsid w:val="00861507"/>
    <w:rsid w:val="00861FC9"/>
    <w:rsid w:val="008631C5"/>
    <w:rsid w:val="00863F8F"/>
    <w:rsid w:val="0086443F"/>
    <w:rsid w:val="00866AF6"/>
    <w:rsid w:val="00866D26"/>
    <w:rsid w:val="00867181"/>
    <w:rsid w:val="00867DAE"/>
    <w:rsid w:val="008711B7"/>
    <w:rsid w:val="008753D9"/>
    <w:rsid w:val="00875C38"/>
    <w:rsid w:val="0087603D"/>
    <w:rsid w:val="00877791"/>
    <w:rsid w:val="00877D05"/>
    <w:rsid w:val="00877D62"/>
    <w:rsid w:val="0088420D"/>
    <w:rsid w:val="00886B62"/>
    <w:rsid w:val="00886E5A"/>
    <w:rsid w:val="00886F80"/>
    <w:rsid w:val="0089040C"/>
    <w:rsid w:val="00893405"/>
    <w:rsid w:val="00893C7A"/>
    <w:rsid w:val="0089421F"/>
    <w:rsid w:val="008970AC"/>
    <w:rsid w:val="00897394"/>
    <w:rsid w:val="008A021C"/>
    <w:rsid w:val="008A2158"/>
    <w:rsid w:val="008A48B3"/>
    <w:rsid w:val="008A49E0"/>
    <w:rsid w:val="008A51C8"/>
    <w:rsid w:val="008A792F"/>
    <w:rsid w:val="008B09C5"/>
    <w:rsid w:val="008B1B2D"/>
    <w:rsid w:val="008B1EDE"/>
    <w:rsid w:val="008B2736"/>
    <w:rsid w:val="008B4771"/>
    <w:rsid w:val="008B49DC"/>
    <w:rsid w:val="008B4D5E"/>
    <w:rsid w:val="008B5CF8"/>
    <w:rsid w:val="008B6553"/>
    <w:rsid w:val="008B742F"/>
    <w:rsid w:val="008B7943"/>
    <w:rsid w:val="008C0E84"/>
    <w:rsid w:val="008C1695"/>
    <w:rsid w:val="008C2ECA"/>
    <w:rsid w:val="008C5D24"/>
    <w:rsid w:val="008C5F72"/>
    <w:rsid w:val="008C6365"/>
    <w:rsid w:val="008C6B1F"/>
    <w:rsid w:val="008C72ED"/>
    <w:rsid w:val="008D04D3"/>
    <w:rsid w:val="008D0BDC"/>
    <w:rsid w:val="008D3937"/>
    <w:rsid w:val="008D3E7C"/>
    <w:rsid w:val="008D40B4"/>
    <w:rsid w:val="008D46A8"/>
    <w:rsid w:val="008D49FB"/>
    <w:rsid w:val="008D76B8"/>
    <w:rsid w:val="008E033C"/>
    <w:rsid w:val="008E3133"/>
    <w:rsid w:val="008E4AA6"/>
    <w:rsid w:val="008E541E"/>
    <w:rsid w:val="008E7518"/>
    <w:rsid w:val="008F007D"/>
    <w:rsid w:val="008F2FD5"/>
    <w:rsid w:val="008F33AA"/>
    <w:rsid w:val="008F350C"/>
    <w:rsid w:val="008F473E"/>
    <w:rsid w:val="008F4C2E"/>
    <w:rsid w:val="008F52AD"/>
    <w:rsid w:val="008F57A5"/>
    <w:rsid w:val="008F6EAF"/>
    <w:rsid w:val="00902076"/>
    <w:rsid w:val="00902BE7"/>
    <w:rsid w:val="009035AE"/>
    <w:rsid w:val="00905237"/>
    <w:rsid w:val="009060B5"/>
    <w:rsid w:val="00906F42"/>
    <w:rsid w:val="009119CD"/>
    <w:rsid w:val="00912236"/>
    <w:rsid w:val="00912BAB"/>
    <w:rsid w:val="00914E6D"/>
    <w:rsid w:val="009151A7"/>
    <w:rsid w:val="00915BA2"/>
    <w:rsid w:val="0091620F"/>
    <w:rsid w:val="0091721C"/>
    <w:rsid w:val="00920F9E"/>
    <w:rsid w:val="00921529"/>
    <w:rsid w:val="00921794"/>
    <w:rsid w:val="00921B3E"/>
    <w:rsid w:val="009226A6"/>
    <w:rsid w:val="0092412F"/>
    <w:rsid w:val="00925301"/>
    <w:rsid w:val="00925E78"/>
    <w:rsid w:val="0092613D"/>
    <w:rsid w:val="009279B8"/>
    <w:rsid w:val="009315C9"/>
    <w:rsid w:val="00932725"/>
    <w:rsid w:val="00933F51"/>
    <w:rsid w:val="00934655"/>
    <w:rsid w:val="00934663"/>
    <w:rsid w:val="00934916"/>
    <w:rsid w:val="00935288"/>
    <w:rsid w:val="00942F79"/>
    <w:rsid w:val="0095219B"/>
    <w:rsid w:val="00952B3F"/>
    <w:rsid w:val="00953502"/>
    <w:rsid w:val="009556AC"/>
    <w:rsid w:val="00957274"/>
    <w:rsid w:val="009633AF"/>
    <w:rsid w:val="00965793"/>
    <w:rsid w:val="00965D02"/>
    <w:rsid w:val="0097122F"/>
    <w:rsid w:val="00971666"/>
    <w:rsid w:val="00971CCA"/>
    <w:rsid w:val="00976F73"/>
    <w:rsid w:val="00977109"/>
    <w:rsid w:val="009771E9"/>
    <w:rsid w:val="00977C41"/>
    <w:rsid w:val="00980318"/>
    <w:rsid w:val="00981CDF"/>
    <w:rsid w:val="009832F8"/>
    <w:rsid w:val="00985CBC"/>
    <w:rsid w:val="00985E5C"/>
    <w:rsid w:val="009876C1"/>
    <w:rsid w:val="00987C5B"/>
    <w:rsid w:val="00990382"/>
    <w:rsid w:val="00991520"/>
    <w:rsid w:val="009928D4"/>
    <w:rsid w:val="00994A54"/>
    <w:rsid w:val="0099514A"/>
    <w:rsid w:val="00995738"/>
    <w:rsid w:val="0099617A"/>
    <w:rsid w:val="00996F02"/>
    <w:rsid w:val="00997441"/>
    <w:rsid w:val="009A05DA"/>
    <w:rsid w:val="009A1526"/>
    <w:rsid w:val="009A19DC"/>
    <w:rsid w:val="009A20F9"/>
    <w:rsid w:val="009A2D00"/>
    <w:rsid w:val="009A332D"/>
    <w:rsid w:val="009A45FB"/>
    <w:rsid w:val="009A6F70"/>
    <w:rsid w:val="009A7C8C"/>
    <w:rsid w:val="009B0FA3"/>
    <w:rsid w:val="009B4580"/>
    <w:rsid w:val="009B7C32"/>
    <w:rsid w:val="009C1983"/>
    <w:rsid w:val="009C1CEB"/>
    <w:rsid w:val="009C41FF"/>
    <w:rsid w:val="009C505B"/>
    <w:rsid w:val="009C60B3"/>
    <w:rsid w:val="009C62F9"/>
    <w:rsid w:val="009C639D"/>
    <w:rsid w:val="009C6E34"/>
    <w:rsid w:val="009C6EBE"/>
    <w:rsid w:val="009D162A"/>
    <w:rsid w:val="009D191F"/>
    <w:rsid w:val="009D1A5B"/>
    <w:rsid w:val="009D4147"/>
    <w:rsid w:val="009E0AEA"/>
    <w:rsid w:val="009E0DA7"/>
    <w:rsid w:val="009E1FF2"/>
    <w:rsid w:val="009E22FF"/>
    <w:rsid w:val="009E2DDF"/>
    <w:rsid w:val="009E6A10"/>
    <w:rsid w:val="009E6B6C"/>
    <w:rsid w:val="009E7342"/>
    <w:rsid w:val="009F049D"/>
    <w:rsid w:val="009F0FD4"/>
    <w:rsid w:val="009F144C"/>
    <w:rsid w:val="009F2DD2"/>
    <w:rsid w:val="009F2EA0"/>
    <w:rsid w:val="009F46C1"/>
    <w:rsid w:val="009F4B52"/>
    <w:rsid w:val="00A00116"/>
    <w:rsid w:val="00A00862"/>
    <w:rsid w:val="00A00F69"/>
    <w:rsid w:val="00A011C1"/>
    <w:rsid w:val="00A02242"/>
    <w:rsid w:val="00A03FD2"/>
    <w:rsid w:val="00A142B4"/>
    <w:rsid w:val="00A14D3A"/>
    <w:rsid w:val="00A157BE"/>
    <w:rsid w:val="00A1601B"/>
    <w:rsid w:val="00A17631"/>
    <w:rsid w:val="00A17775"/>
    <w:rsid w:val="00A17881"/>
    <w:rsid w:val="00A209E9"/>
    <w:rsid w:val="00A21556"/>
    <w:rsid w:val="00A23AB9"/>
    <w:rsid w:val="00A258E6"/>
    <w:rsid w:val="00A26784"/>
    <w:rsid w:val="00A26942"/>
    <w:rsid w:val="00A278D8"/>
    <w:rsid w:val="00A27AC0"/>
    <w:rsid w:val="00A27E8F"/>
    <w:rsid w:val="00A33152"/>
    <w:rsid w:val="00A33C21"/>
    <w:rsid w:val="00A40EC3"/>
    <w:rsid w:val="00A4135C"/>
    <w:rsid w:val="00A44F3B"/>
    <w:rsid w:val="00A5235D"/>
    <w:rsid w:val="00A55D2C"/>
    <w:rsid w:val="00A613E5"/>
    <w:rsid w:val="00A61B3B"/>
    <w:rsid w:val="00A61BB6"/>
    <w:rsid w:val="00A62246"/>
    <w:rsid w:val="00A6335E"/>
    <w:rsid w:val="00A67E96"/>
    <w:rsid w:val="00A7159D"/>
    <w:rsid w:val="00A73033"/>
    <w:rsid w:val="00A738A9"/>
    <w:rsid w:val="00A74201"/>
    <w:rsid w:val="00A80243"/>
    <w:rsid w:val="00A802E3"/>
    <w:rsid w:val="00A803E2"/>
    <w:rsid w:val="00A81640"/>
    <w:rsid w:val="00A821F8"/>
    <w:rsid w:val="00A824BB"/>
    <w:rsid w:val="00A83C33"/>
    <w:rsid w:val="00A8503D"/>
    <w:rsid w:val="00A86675"/>
    <w:rsid w:val="00A87876"/>
    <w:rsid w:val="00A92072"/>
    <w:rsid w:val="00A922E3"/>
    <w:rsid w:val="00A92895"/>
    <w:rsid w:val="00A94EF9"/>
    <w:rsid w:val="00A962A6"/>
    <w:rsid w:val="00AA0459"/>
    <w:rsid w:val="00AA36C3"/>
    <w:rsid w:val="00AA3A19"/>
    <w:rsid w:val="00AA4169"/>
    <w:rsid w:val="00AA4E73"/>
    <w:rsid w:val="00AA5C2C"/>
    <w:rsid w:val="00AA5D3B"/>
    <w:rsid w:val="00AA741D"/>
    <w:rsid w:val="00AB1195"/>
    <w:rsid w:val="00AB1C19"/>
    <w:rsid w:val="00AB2F54"/>
    <w:rsid w:val="00AB3EF5"/>
    <w:rsid w:val="00AB6876"/>
    <w:rsid w:val="00AB7031"/>
    <w:rsid w:val="00AB729D"/>
    <w:rsid w:val="00AC0347"/>
    <w:rsid w:val="00AC0904"/>
    <w:rsid w:val="00AC113F"/>
    <w:rsid w:val="00AC16AA"/>
    <w:rsid w:val="00AC2694"/>
    <w:rsid w:val="00AC2BEC"/>
    <w:rsid w:val="00AC2D4F"/>
    <w:rsid w:val="00AC5E30"/>
    <w:rsid w:val="00AC6068"/>
    <w:rsid w:val="00AC63B8"/>
    <w:rsid w:val="00AC6488"/>
    <w:rsid w:val="00AC68A5"/>
    <w:rsid w:val="00AC7A1E"/>
    <w:rsid w:val="00AD1FFA"/>
    <w:rsid w:val="00AD3D01"/>
    <w:rsid w:val="00AD6270"/>
    <w:rsid w:val="00AE05F5"/>
    <w:rsid w:val="00AE0C62"/>
    <w:rsid w:val="00AE4212"/>
    <w:rsid w:val="00AE4527"/>
    <w:rsid w:val="00AE48E4"/>
    <w:rsid w:val="00AE50DE"/>
    <w:rsid w:val="00AE50FD"/>
    <w:rsid w:val="00AE5635"/>
    <w:rsid w:val="00AE5B53"/>
    <w:rsid w:val="00AE5F49"/>
    <w:rsid w:val="00AE6FD3"/>
    <w:rsid w:val="00AE7CA8"/>
    <w:rsid w:val="00AE7CD9"/>
    <w:rsid w:val="00AF0859"/>
    <w:rsid w:val="00AF1805"/>
    <w:rsid w:val="00AF330D"/>
    <w:rsid w:val="00AF3323"/>
    <w:rsid w:val="00AF3373"/>
    <w:rsid w:val="00AF392C"/>
    <w:rsid w:val="00AF573C"/>
    <w:rsid w:val="00AF6642"/>
    <w:rsid w:val="00AF73E6"/>
    <w:rsid w:val="00B017F8"/>
    <w:rsid w:val="00B01992"/>
    <w:rsid w:val="00B033AB"/>
    <w:rsid w:val="00B06C27"/>
    <w:rsid w:val="00B10623"/>
    <w:rsid w:val="00B11407"/>
    <w:rsid w:val="00B12733"/>
    <w:rsid w:val="00B1518D"/>
    <w:rsid w:val="00B15819"/>
    <w:rsid w:val="00B16BAE"/>
    <w:rsid w:val="00B171D4"/>
    <w:rsid w:val="00B17D3D"/>
    <w:rsid w:val="00B222C7"/>
    <w:rsid w:val="00B247B0"/>
    <w:rsid w:val="00B24D7F"/>
    <w:rsid w:val="00B306B1"/>
    <w:rsid w:val="00B31BF5"/>
    <w:rsid w:val="00B31F11"/>
    <w:rsid w:val="00B34D59"/>
    <w:rsid w:val="00B36289"/>
    <w:rsid w:val="00B36455"/>
    <w:rsid w:val="00B37E07"/>
    <w:rsid w:val="00B4113C"/>
    <w:rsid w:val="00B4202D"/>
    <w:rsid w:val="00B423ED"/>
    <w:rsid w:val="00B43D1C"/>
    <w:rsid w:val="00B444DA"/>
    <w:rsid w:val="00B468EF"/>
    <w:rsid w:val="00B46AC9"/>
    <w:rsid w:val="00B47025"/>
    <w:rsid w:val="00B5128C"/>
    <w:rsid w:val="00B519BD"/>
    <w:rsid w:val="00B52B7E"/>
    <w:rsid w:val="00B556A6"/>
    <w:rsid w:val="00B56058"/>
    <w:rsid w:val="00B566AC"/>
    <w:rsid w:val="00B60D8A"/>
    <w:rsid w:val="00B610B5"/>
    <w:rsid w:val="00B6158A"/>
    <w:rsid w:val="00B62801"/>
    <w:rsid w:val="00B63232"/>
    <w:rsid w:val="00B6576D"/>
    <w:rsid w:val="00B659DA"/>
    <w:rsid w:val="00B670A1"/>
    <w:rsid w:val="00B67321"/>
    <w:rsid w:val="00B675E5"/>
    <w:rsid w:val="00B70224"/>
    <w:rsid w:val="00B71244"/>
    <w:rsid w:val="00B76007"/>
    <w:rsid w:val="00B760F6"/>
    <w:rsid w:val="00B77294"/>
    <w:rsid w:val="00B809BA"/>
    <w:rsid w:val="00B82824"/>
    <w:rsid w:val="00B844B0"/>
    <w:rsid w:val="00B90306"/>
    <w:rsid w:val="00B90486"/>
    <w:rsid w:val="00B92756"/>
    <w:rsid w:val="00B93D42"/>
    <w:rsid w:val="00B948A6"/>
    <w:rsid w:val="00B94A6B"/>
    <w:rsid w:val="00B95443"/>
    <w:rsid w:val="00B95956"/>
    <w:rsid w:val="00BA06C2"/>
    <w:rsid w:val="00BA13CF"/>
    <w:rsid w:val="00BA15A2"/>
    <w:rsid w:val="00BA1614"/>
    <w:rsid w:val="00BA30D8"/>
    <w:rsid w:val="00BA61D1"/>
    <w:rsid w:val="00BA76C5"/>
    <w:rsid w:val="00BA7A05"/>
    <w:rsid w:val="00BB2228"/>
    <w:rsid w:val="00BB2A6B"/>
    <w:rsid w:val="00BB2D39"/>
    <w:rsid w:val="00BB35DC"/>
    <w:rsid w:val="00BB419A"/>
    <w:rsid w:val="00BB445A"/>
    <w:rsid w:val="00BB46F3"/>
    <w:rsid w:val="00BB6092"/>
    <w:rsid w:val="00BB68B7"/>
    <w:rsid w:val="00BC1376"/>
    <w:rsid w:val="00BC1BAF"/>
    <w:rsid w:val="00BC5F87"/>
    <w:rsid w:val="00BC6211"/>
    <w:rsid w:val="00BC6312"/>
    <w:rsid w:val="00BD01E3"/>
    <w:rsid w:val="00BD2361"/>
    <w:rsid w:val="00BD29F9"/>
    <w:rsid w:val="00BD5BE0"/>
    <w:rsid w:val="00BD5DB8"/>
    <w:rsid w:val="00BD607A"/>
    <w:rsid w:val="00BD6975"/>
    <w:rsid w:val="00BD6E20"/>
    <w:rsid w:val="00BE211E"/>
    <w:rsid w:val="00BE33FB"/>
    <w:rsid w:val="00BE3F86"/>
    <w:rsid w:val="00BE4047"/>
    <w:rsid w:val="00BE4F1F"/>
    <w:rsid w:val="00BE654B"/>
    <w:rsid w:val="00BF2AFE"/>
    <w:rsid w:val="00BF302D"/>
    <w:rsid w:val="00BF3131"/>
    <w:rsid w:val="00BF5551"/>
    <w:rsid w:val="00BF5A3D"/>
    <w:rsid w:val="00BF616A"/>
    <w:rsid w:val="00C0268C"/>
    <w:rsid w:val="00C02876"/>
    <w:rsid w:val="00C04453"/>
    <w:rsid w:val="00C04B72"/>
    <w:rsid w:val="00C05479"/>
    <w:rsid w:val="00C05F15"/>
    <w:rsid w:val="00C06091"/>
    <w:rsid w:val="00C06A45"/>
    <w:rsid w:val="00C10FAC"/>
    <w:rsid w:val="00C11C1F"/>
    <w:rsid w:val="00C12C34"/>
    <w:rsid w:val="00C13707"/>
    <w:rsid w:val="00C13F49"/>
    <w:rsid w:val="00C15440"/>
    <w:rsid w:val="00C154FA"/>
    <w:rsid w:val="00C15945"/>
    <w:rsid w:val="00C15D20"/>
    <w:rsid w:val="00C16B2C"/>
    <w:rsid w:val="00C171F6"/>
    <w:rsid w:val="00C20D21"/>
    <w:rsid w:val="00C21108"/>
    <w:rsid w:val="00C3018E"/>
    <w:rsid w:val="00C32028"/>
    <w:rsid w:val="00C33D06"/>
    <w:rsid w:val="00C3432E"/>
    <w:rsid w:val="00C35B76"/>
    <w:rsid w:val="00C35C2D"/>
    <w:rsid w:val="00C37ED1"/>
    <w:rsid w:val="00C407EB"/>
    <w:rsid w:val="00C40C2E"/>
    <w:rsid w:val="00C43B1C"/>
    <w:rsid w:val="00C457B3"/>
    <w:rsid w:val="00C45A9C"/>
    <w:rsid w:val="00C45BE6"/>
    <w:rsid w:val="00C4645E"/>
    <w:rsid w:val="00C474AF"/>
    <w:rsid w:val="00C51260"/>
    <w:rsid w:val="00C52418"/>
    <w:rsid w:val="00C547A0"/>
    <w:rsid w:val="00C54816"/>
    <w:rsid w:val="00C55DAA"/>
    <w:rsid w:val="00C57A54"/>
    <w:rsid w:val="00C57A75"/>
    <w:rsid w:val="00C602DC"/>
    <w:rsid w:val="00C648E6"/>
    <w:rsid w:val="00C65191"/>
    <w:rsid w:val="00C66BB7"/>
    <w:rsid w:val="00C70001"/>
    <w:rsid w:val="00C70E6B"/>
    <w:rsid w:val="00C72082"/>
    <w:rsid w:val="00C7278E"/>
    <w:rsid w:val="00C736A1"/>
    <w:rsid w:val="00C739FA"/>
    <w:rsid w:val="00C73D88"/>
    <w:rsid w:val="00C74427"/>
    <w:rsid w:val="00C749D4"/>
    <w:rsid w:val="00C74A9C"/>
    <w:rsid w:val="00C77188"/>
    <w:rsid w:val="00C779BA"/>
    <w:rsid w:val="00C81E26"/>
    <w:rsid w:val="00C81F5C"/>
    <w:rsid w:val="00C822EC"/>
    <w:rsid w:val="00C831E4"/>
    <w:rsid w:val="00C85ACC"/>
    <w:rsid w:val="00C85C61"/>
    <w:rsid w:val="00C920A1"/>
    <w:rsid w:val="00C92ED1"/>
    <w:rsid w:val="00C9428E"/>
    <w:rsid w:val="00C9433C"/>
    <w:rsid w:val="00C94497"/>
    <w:rsid w:val="00C94901"/>
    <w:rsid w:val="00C95EA0"/>
    <w:rsid w:val="00CA013C"/>
    <w:rsid w:val="00CA5A92"/>
    <w:rsid w:val="00CA7AE4"/>
    <w:rsid w:val="00CA7B19"/>
    <w:rsid w:val="00CB04C0"/>
    <w:rsid w:val="00CB0725"/>
    <w:rsid w:val="00CB0C79"/>
    <w:rsid w:val="00CB0E81"/>
    <w:rsid w:val="00CB1EC3"/>
    <w:rsid w:val="00CB2ADC"/>
    <w:rsid w:val="00CB37AA"/>
    <w:rsid w:val="00CB4564"/>
    <w:rsid w:val="00CB73BC"/>
    <w:rsid w:val="00CB7F82"/>
    <w:rsid w:val="00CC18A6"/>
    <w:rsid w:val="00CC1930"/>
    <w:rsid w:val="00CC1974"/>
    <w:rsid w:val="00CC1BCC"/>
    <w:rsid w:val="00CC2010"/>
    <w:rsid w:val="00CC27B1"/>
    <w:rsid w:val="00CC2B06"/>
    <w:rsid w:val="00CC4323"/>
    <w:rsid w:val="00CC4BFB"/>
    <w:rsid w:val="00CC60AA"/>
    <w:rsid w:val="00CD1161"/>
    <w:rsid w:val="00CD15EC"/>
    <w:rsid w:val="00CD37D5"/>
    <w:rsid w:val="00CD4B66"/>
    <w:rsid w:val="00CD6539"/>
    <w:rsid w:val="00CD6E4A"/>
    <w:rsid w:val="00CE18F9"/>
    <w:rsid w:val="00CE3FA7"/>
    <w:rsid w:val="00CE648A"/>
    <w:rsid w:val="00CE69BC"/>
    <w:rsid w:val="00CE6FB9"/>
    <w:rsid w:val="00CF0BB9"/>
    <w:rsid w:val="00CF0F9D"/>
    <w:rsid w:val="00CF1499"/>
    <w:rsid w:val="00CF2F02"/>
    <w:rsid w:val="00CF3643"/>
    <w:rsid w:val="00CF3E2C"/>
    <w:rsid w:val="00CF5E80"/>
    <w:rsid w:val="00CF678F"/>
    <w:rsid w:val="00CF766A"/>
    <w:rsid w:val="00D00501"/>
    <w:rsid w:val="00D00806"/>
    <w:rsid w:val="00D012D6"/>
    <w:rsid w:val="00D01D77"/>
    <w:rsid w:val="00D04729"/>
    <w:rsid w:val="00D134FB"/>
    <w:rsid w:val="00D136AE"/>
    <w:rsid w:val="00D138F8"/>
    <w:rsid w:val="00D1406D"/>
    <w:rsid w:val="00D14FA4"/>
    <w:rsid w:val="00D156FA"/>
    <w:rsid w:val="00D1628B"/>
    <w:rsid w:val="00D239F3"/>
    <w:rsid w:val="00D2529B"/>
    <w:rsid w:val="00D254DD"/>
    <w:rsid w:val="00D254E3"/>
    <w:rsid w:val="00D25A4A"/>
    <w:rsid w:val="00D25F49"/>
    <w:rsid w:val="00D26947"/>
    <w:rsid w:val="00D26BA0"/>
    <w:rsid w:val="00D31E9E"/>
    <w:rsid w:val="00D31FA3"/>
    <w:rsid w:val="00D34949"/>
    <w:rsid w:val="00D3513C"/>
    <w:rsid w:val="00D41160"/>
    <w:rsid w:val="00D41627"/>
    <w:rsid w:val="00D41FF8"/>
    <w:rsid w:val="00D42A20"/>
    <w:rsid w:val="00D43B33"/>
    <w:rsid w:val="00D451EF"/>
    <w:rsid w:val="00D45B48"/>
    <w:rsid w:val="00D46DB0"/>
    <w:rsid w:val="00D47AF9"/>
    <w:rsid w:val="00D51B85"/>
    <w:rsid w:val="00D52FAD"/>
    <w:rsid w:val="00D53351"/>
    <w:rsid w:val="00D54326"/>
    <w:rsid w:val="00D54A4E"/>
    <w:rsid w:val="00D55B70"/>
    <w:rsid w:val="00D56EAC"/>
    <w:rsid w:val="00D61D54"/>
    <w:rsid w:val="00D61ED8"/>
    <w:rsid w:val="00D624C7"/>
    <w:rsid w:val="00D64B4D"/>
    <w:rsid w:val="00D64DC4"/>
    <w:rsid w:val="00D67E28"/>
    <w:rsid w:val="00D73EF0"/>
    <w:rsid w:val="00D76518"/>
    <w:rsid w:val="00D82B3F"/>
    <w:rsid w:val="00D83D26"/>
    <w:rsid w:val="00D84B71"/>
    <w:rsid w:val="00D86E92"/>
    <w:rsid w:val="00D901B1"/>
    <w:rsid w:val="00D90466"/>
    <w:rsid w:val="00D9250E"/>
    <w:rsid w:val="00D92F60"/>
    <w:rsid w:val="00D935AF"/>
    <w:rsid w:val="00D94606"/>
    <w:rsid w:val="00D95F8E"/>
    <w:rsid w:val="00D9614E"/>
    <w:rsid w:val="00D96D7C"/>
    <w:rsid w:val="00D97084"/>
    <w:rsid w:val="00D973AA"/>
    <w:rsid w:val="00DA1176"/>
    <w:rsid w:val="00DA19EC"/>
    <w:rsid w:val="00DA2FD2"/>
    <w:rsid w:val="00DA32E9"/>
    <w:rsid w:val="00DA345F"/>
    <w:rsid w:val="00DA4461"/>
    <w:rsid w:val="00DA5C98"/>
    <w:rsid w:val="00DA6929"/>
    <w:rsid w:val="00DB064A"/>
    <w:rsid w:val="00DB1A5E"/>
    <w:rsid w:val="00DB2C35"/>
    <w:rsid w:val="00DB2E16"/>
    <w:rsid w:val="00DB6E0A"/>
    <w:rsid w:val="00DB754D"/>
    <w:rsid w:val="00DB77F7"/>
    <w:rsid w:val="00DC0EA9"/>
    <w:rsid w:val="00DC1EB0"/>
    <w:rsid w:val="00DC3A6D"/>
    <w:rsid w:val="00DC46EE"/>
    <w:rsid w:val="00DC486E"/>
    <w:rsid w:val="00DC5181"/>
    <w:rsid w:val="00DC6B3C"/>
    <w:rsid w:val="00DC75DC"/>
    <w:rsid w:val="00DD1979"/>
    <w:rsid w:val="00DD2BD7"/>
    <w:rsid w:val="00DD3417"/>
    <w:rsid w:val="00DD56E0"/>
    <w:rsid w:val="00DD5A8D"/>
    <w:rsid w:val="00DD712D"/>
    <w:rsid w:val="00DD7794"/>
    <w:rsid w:val="00DE0507"/>
    <w:rsid w:val="00DE0B03"/>
    <w:rsid w:val="00DE0E29"/>
    <w:rsid w:val="00DE3179"/>
    <w:rsid w:val="00DE397D"/>
    <w:rsid w:val="00DE39CB"/>
    <w:rsid w:val="00DE697A"/>
    <w:rsid w:val="00DF028B"/>
    <w:rsid w:val="00DF12F4"/>
    <w:rsid w:val="00DF2A39"/>
    <w:rsid w:val="00DF34BB"/>
    <w:rsid w:val="00DF381F"/>
    <w:rsid w:val="00DF47BE"/>
    <w:rsid w:val="00DF5211"/>
    <w:rsid w:val="00DF670F"/>
    <w:rsid w:val="00DF7569"/>
    <w:rsid w:val="00DF7E3F"/>
    <w:rsid w:val="00E01ABE"/>
    <w:rsid w:val="00E02787"/>
    <w:rsid w:val="00E0388B"/>
    <w:rsid w:val="00E07198"/>
    <w:rsid w:val="00E078B6"/>
    <w:rsid w:val="00E14643"/>
    <w:rsid w:val="00E170BA"/>
    <w:rsid w:val="00E1722F"/>
    <w:rsid w:val="00E17814"/>
    <w:rsid w:val="00E256E5"/>
    <w:rsid w:val="00E30BE5"/>
    <w:rsid w:val="00E3142D"/>
    <w:rsid w:val="00E319BE"/>
    <w:rsid w:val="00E33700"/>
    <w:rsid w:val="00E338B7"/>
    <w:rsid w:val="00E35285"/>
    <w:rsid w:val="00E35673"/>
    <w:rsid w:val="00E3742A"/>
    <w:rsid w:val="00E379C5"/>
    <w:rsid w:val="00E40912"/>
    <w:rsid w:val="00E41B5A"/>
    <w:rsid w:val="00E4503D"/>
    <w:rsid w:val="00E4574B"/>
    <w:rsid w:val="00E46B6A"/>
    <w:rsid w:val="00E50F4D"/>
    <w:rsid w:val="00E52F5A"/>
    <w:rsid w:val="00E53B72"/>
    <w:rsid w:val="00E5444F"/>
    <w:rsid w:val="00E54AA6"/>
    <w:rsid w:val="00E56771"/>
    <w:rsid w:val="00E62F1D"/>
    <w:rsid w:val="00E62F34"/>
    <w:rsid w:val="00E63437"/>
    <w:rsid w:val="00E63A67"/>
    <w:rsid w:val="00E647D9"/>
    <w:rsid w:val="00E70AB8"/>
    <w:rsid w:val="00E710F6"/>
    <w:rsid w:val="00E71522"/>
    <w:rsid w:val="00E73721"/>
    <w:rsid w:val="00E74E59"/>
    <w:rsid w:val="00E83F5F"/>
    <w:rsid w:val="00E841E8"/>
    <w:rsid w:val="00E85302"/>
    <w:rsid w:val="00E86D14"/>
    <w:rsid w:val="00E86ECC"/>
    <w:rsid w:val="00E91C38"/>
    <w:rsid w:val="00E9504D"/>
    <w:rsid w:val="00E970C9"/>
    <w:rsid w:val="00EA00C4"/>
    <w:rsid w:val="00EA1861"/>
    <w:rsid w:val="00EA4620"/>
    <w:rsid w:val="00EA6468"/>
    <w:rsid w:val="00EA6A01"/>
    <w:rsid w:val="00EB0B74"/>
    <w:rsid w:val="00EB0F0A"/>
    <w:rsid w:val="00EB30A9"/>
    <w:rsid w:val="00EC3B7F"/>
    <w:rsid w:val="00EC40F5"/>
    <w:rsid w:val="00EC5C0D"/>
    <w:rsid w:val="00EC5E55"/>
    <w:rsid w:val="00ED014E"/>
    <w:rsid w:val="00ED154D"/>
    <w:rsid w:val="00ED477A"/>
    <w:rsid w:val="00ED4B51"/>
    <w:rsid w:val="00ED5ABB"/>
    <w:rsid w:val="00ED6959"/>
    <w:rsid w:val="00EE20F2"/>
    <w:rsid w:val="00EE2157"/>
    <w:rsid w:val="00EE3185"/>
    <w:rsid w:val="00EE4469"/>
    <w:rsid w:val="00EE4B81"/>
    <w:rsid w:val="00EE4C51"/>
    <w:rsid w:val="00EE4F9B"/>
    <w:rsid w:val="00EE4FD6"/>
    <w:rsid w:val="00EE63F3"/>
    <w:rsid w:val="00EE70BE"/>
    <w:rsid w:val="00EE7EEB"/>
    <w:rsid w:val="00EF0082"/>
    <w:rsid w:val="00EF0AE1"/>
    <w:rsid w:val="00EF0C1B"/>
    <w:rsid w:val="00EF158F"/>
    <w:rsid w:val="00EF21DA"/>
    <w:rsid w:val="00EF3592"/>
    <w:rsid w:val="00EF35F9"/>
    <w:rsid w:val="00EF37EF"/>
    <w:rsid w:val="00EF4DC1"/>
    <w:rsid w:val="00EF6C06"/>
    <w:rsid w:val="00F006F1"/>
    <w:rsid w:val="00F0084C"/>
    <w:rsid w:val="00F01416"/>
    <w:rsid w:val="00F01BE1"/>
    <w:rsid w:val="00F024E6"/>
    <w:rsid w:val="00F02CDD"/>
    <w:rsid w:val="00F02FAA"/>
    <w:rsid w:val="00F03147"/>
    <w:rsid w:val="00F04E7F"/>
    <w:rsid w:val="00F05791"/>
    <w:rsid w:val="00F06A0D"/>
    <w:rsid w:val="00F12AC1"/>
    <w:rsid w:val="00F140FF"/>
    <w:rsid w:val="00F16AFA"/>
    <w:rsid w:val="00F21239"/>
    <w:rsid w:val="00F2168C"/>
    <w:rsid w:val="00F23710"/>
    <w:rsid w:val="00F25863"/>
    <w:rsid w:val="00F27336"/>
    <w:rsid w:val="00F27B2B"/>
    <w:rsid w:val="00F32C6E"/>
    <w:rsid w:val="00F35732"/>
    <w:rsid w:val="00F35CEE"/>
    <w:rsid w:val="00F369F3"/>
    <w:rsid w:val="00F36D5B"/>
    <w:rsid w:val="00F41EF8"/>
    <w:rsid w:val="00F44A84"/>
    <w:rsid w:val="00F46B33"/>
    <w:rsid w:val="00F47028"/>
    <w:rsid w:val="00F50531"/>
    <w:rsid w:val="00F50564"/>
    <w:rsid w:val="00F517F9"/>
    <w:rsid w:val="00F5225B"/>
    <w:rsid w:val="00F530BB"/>
    <w:rsid w:val="00F54327"/>
    <w:rsid w:val="00F551B0"/>
    <w:rsid w:val="00F55620"/>
    <w:rsid w:val="00F55B8E"/>
    <w:rsid w:val="00F562D9"/>
    <w:rsid w:val="00F571B5"/>
    <w:rsid w:val="00F5729D"/>
    <w:rsid w:val="00F61B9C"/>
    <w:rsid w:val="00F64B32"/>
    <w:rsid w:val="00F662F2"/>
    <w:rsid w:val="00F671C9"/>
    <w:rsid w:val="00F7234C"/>
    <w:rsid w:val="00F72E78"/>
    <w:rsid w:val="00F753EA"/>
    <w:rsid w:val="00F76251"/>
    <w:rsid w:val="00F765FC"/>
    <w:rsid w:val="00F769CF"/>
    <w:rsid w:val="00F77480"/>
    <w:rsid w:val="00F80007"/>
    <w:rsid w:val="00F815A9"/>
    <w:rsid w:val="00F81A95"/>
    <w:rsid w:val="00F83055"/>
    <w:rsid w:val="00F84AC5"/>
    <w:rsid w:val="00F907B1"/>
    <w:rsid w:val="00F90A63"/>
    <w:rsid w:val="00F93838"/>
    <w:rsid w:val="00F94C87"/>
    <w:rsid w:val="00F958EF"/>
    <w:rsid w:val="00FA0138"/>
    <w:rsid w:val="00FA148A"/>
    <w:rsid w:val="00FA4650"/>
    <w:rsid w:val="00FA46B9"/>
    <w:rsid w:val="00FA48E5"/>
    <w:rsid w:val="00FA5126"/>
    <w:rsid w:val="00FA62CC"/>
    <w:rsid w:val="00FA7545"/>
    <w:rsid w:val="00FA7E22"/>
    <w:rsid w:val="00FB01D3"/>
    <w:rsid w:val="00FB06DB"/>
    <w:rsid w:val="00FB0987"/>
    <w:rsid w:val="00FB1FB1"/>
    <w:rsid w:val="00FB24D3"/>
    <w:rsid w:val="00FB5FEB"/>
    <w:rsid w:val="00FB6D50"/>
    <w:rsid w:val="00FB7C42"/>
    <w:rsid w:val="00FC09A0"/>
    <w:rsid w:val="00FC1621"/>
    <w:rsid w:val="00FC3B1B"/>
    <w:rsid w:val="00FC3E22"/>
    <w:rsid w:val="00FC40B1"/>
    <w:rsid w:val="00FC5F6E"/>
    <w:rsid w:val="00FC6B41"/>
    <w:rsid w:val="00FC75D5"/>
    <w:rsid w:val="00FD028A"/>
    <w:rsid w:val="00FD094E"/>
    <w:rsid w:val="00FD163D"/>
    <w:rsid w:val="00FD2996"/>
    <w:rsid w:val="00FD31E5"/>
    <w:rsid w:val="00FD4D9F"/>
    <w:rsid w:val="00FD79D2"/>
    <w:rsid w:val="00FE22FD"/>
    <w:rsid w:val="00FE2407"/>
    <w:rsid w:val="00FE396F"/>
    <w:rsid w:val="00FE443E"/>
    <w:rsid w:val="00FE4BED"/>
    <w:rsid w:val="00FE537D"/>
    <w:rsid w:val="00FE5E53"/>
    <w:rsid w:val="00FE6526"/>
    <w:rsid w:val="00FF3AFC"/>
    <w:rsid w:val="00FF3EB4"/>
    <w:rsid w:val="00FF45D6"/>
    <w:rsid w:val="00FF48CA"/>
    <w:rsid w:val="00FF4BBC"/>
    <w:rsid w:val="00FF5449"/>
    <w:rsid w:val="00FF7B5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6576D"/>
    <w:rPr>
      <w:sz w:val="24"/>
      <w:szCs w:val="24"/>
    </w:rPr>
  </w:style>
  <w:style w:type="paragraph" w:styleId="Heading3">
    <w:name w:val="heading 3"/>
    <w:basedOn w:val="Normal"/>
    <w:link w:val="Heading3Char"/>
    <w:uiPriority w:val="99"/>
    <w:qFormat/>
    <w:rsid w:val="007B7249"/>
    <w:pPr>
      <w:spacing w:before="100" w:beforeAutospacing="1" w:after="100" w:afterAutospacing="1"/>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0736E3"/>
    <w:rPr>
      <w:rFonts w:ascii="Cambria" w:hAnsi="Cambria" w:cs="Times New Roman"/>
      <w:b/>
      <w:bCs/>
      <w:sz w:val="26"/>
      <w:szCs w:val="26"/>
    </w:rPr>
  </w:style>
  <w:style w:type="character" w:styleId="Strong">
    <w:name w:val="Strong"/>
    <w:basedOn w:val="DefaultParagraphFont"/>
    <w:uiPriority w:val="99"/>
    <w:qFormat/>
    <w:rsid w:val="007B7249"/>
    <w:rPr>
      <w:rFonts w:cs="Times New Roman"/>
      <w:b/>
      <w:bCs/>
    </w:rPr>
  </w:style>
  <w:style w:type="paragraph" w:styleId="NormalWeb">
    <w:name w:val="Normal (Web)"/>
    <w:basedOn w:val="Normal"/>
    <w:uiPriority w:val="99"/>
    <w:rsid w:val="007B7249"/>
    <w:pPr>
      <w:spacing w:before="100" w:beforeAutospacing="1" w:after="100" w:afterAutospacing="1"/>
    </w:pPr>
  </w:style>
  <w:style w:type="paragraph" w:styleId="BalloonText">
    <w:name w:val="Balloon Text"/>
    <w:basedOn w:val="Normal"/>
    <w:link w:val="BalloonTextChar"/>
    <w:uiPriority w:val="99"/>
    <w:semiHidden/>
    <w:rsid w:val="00154B4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736E3"/>
    <w:rPr>
      <w:rFonts w:cs="Times New Roman"/>
      <w:sz w:val="2"/>
    </w:rPr>
  </w:style>
  <w:style w:type="paragraph" w:styleId="BodyTextIndent">
    <w:name w:val="Body Text Indent"/>
    <w:basedOn w:val="Normal"/>
    <w:link w:val="BodyTextIndentChar"/>
    <w:uiPriority w:val="99"/>
    <w:rsid w:val="00B659DA"/>
    <w:pPr>
      <w:spacing w:line="360" w:lineRule="auto"/>
      <w:ind w:right="-1"/>
      <w:jc w:val="both"/>
    </w:pPr>
    <w:rPr>
      <w:rFonts w:ascii="Arial" w:hAnsi="Arial"/>
      <w:sz w:val="22"/>
      <w:szCs w:val="20"/>
    </w:rPr>
  </w:style>
  <w:style w:type="character" w:customStyle="1" w:styleId="BodyTextIndentChar">
    <w:name w:val="Body Text Indent Char"/>
    <w:basedOn w:val="DefaultParagraphFont"/>
    <w:link w:val="BodyTextIndent"/>
    <w:uiPriority w:val="99"/>
    <w:semiHidden/>
    <w:locked/>
    <w:rsid w:val="000736E3"/>
    <w:rPr>
      <w:rFonts w:cs="Times New Roman"/>
      <w:sz w:val="24"/>
      <w:szCs w:val="24"/>
    </w:rPr>
  </w:style>
  <w:style w:type="paragraph" w:styleId="BodyText">
    <w:name w:val="Body Text"/>
    <w:basedOn w:val="Normal"/>
    <w:link w:val="BodyTextChar"/>
    <w:uiPriority w:val="99"/>
    <w:rsid w:val="00B659DA"/>
    <w:pPr>
      <w:ind w:right="-1"/>
    </w:pPr>
    <w:rPr>
      <w:rFonts w:ascii="Arial" w:hAnsi="Arial"/>
      <w:i/>
      <w:sz w:val="20"/>
      <w:szCs w:val="20"/>
    </w:rPr>
  </w:style>
  <w:style w:type="character" w:customStyle="1" w:styleId="BodyTextChar">
    <w:name w:val="Body Text Char"/>
    <w:basedOn w:val="DefaultParagraphFont"/>
    <w:link w:val="BodyText"/>
    <w:uiPriority w:val="99"/>
    <w:semiHidden/>
    <w:locked/>
    <w:rsid w:val="000736E3"/>
    <w:rPr>
      <w:rFonts w:cs="Times New Roman"/>
      <w:sz w:val="24"/>
      <w:szCs w:val="24"/>
    </w:rPr>
  </w:style>
  <w:style w:type="paragraph" w:styleId="Title">
    <w:name w:val="Title"/>
    <w:basedOn w:val="Normal"/>
    <w:link w:val="TitleChar"/>
    <w:uiPriority w:val="99"/>
    <w:qFormat/>
    <w:rsid w:val="00B659DA"/>
    <w:pPr>
      <w:ind w:right="-1"/>
      <w:jc w:val="center"/>
    </w:pPr>
    <w:rPr>
      <w:rFonts w:ascii="Arial" w:hAnsi="Arial"/>
      <w:b/>
      <w:sz w:val="20"/>
      <w:szCs w:val="20"/>
    </w:rPr>
  </w:style>
  <w:style w:type="character" w:customStyle="1" w:styleId="TitleChar">
    <w:name w:val="Title Char"/>
    <w:basedOn w:val="DefaultParagraphFont"/>
    <w:link w:val="Title"/>
    <w:uiPriority w:val="99"/>
    <w:locked/>
    <w:rsid w:val="000736E3"/>
    <w:rPr>
      <w:rFonts w:ascii="Cambria" w:hAnsi="Cambria" w:cs="Times New Roman"/>
      <w:b/>
      <w:bCs/>
      <w:kern w:val="28"/>
      <w:sz w:val="32"/>
      <w:szCs w:val="32"/>
    </w:rPr>
  </w:style>
  <w:style w:type="table" w:styleId="TableGrid">
    <w:name w:val="Table Grid"/>
    <w:basedOn w:val="TableNormal"/>
    <w:uiPriority w:val="99"/>
    <w:rsid w:val="00D9046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Знак1"/>
    <w:basedOn w:val="Normal"/>
    <w:uiPriority w:val="99"/>
    <w:rsid w:val="000C2874"/>
    <w:pPr>
      <w:spacing w:after="160" w:line="240" w:lineRule="exact"/>
    </w:pPr>
    <w:rPr>
      <w:rFonts w:ascii="Tahoma" w:hAnsi="Tahoma"/>
      <w:sz w:val="20"/>
      <w:szCs w:val="20"/>
      <w:lang w:val="en-US" w:eastAsia="en-US"/>
    </w:rPr>
  </w:style>
  <w:style w:type="paragraph" w:styleId="ListParagraph">
    <w:name w:val="List Paragraph"/>
    <w:basedOn w:val="Normal"/>
    <w:uiPriority w:val="99"/>
    <w:qFormat/>
    <w:rsid w:val="0035468C"/>
    <w:pPr>
      <w:ind w:left="708"/>
    </w:pPr>
  </w:style>
  <w:style w:type="paragraph" w:styleId="FootnoteText">
    <w:name w:val="footnote text"/>
    <w:basedOn w:val="Normal"/>
    <w:link w:val="FootnoteTextChar"/>
    <w:uiPriority w:val="99"/>
    <w:rsid w:val="00D9250E"/>
    <w:rPr>
      <w:sz w:val="20"/>
      <w:szCs w:val="20"/>
    </w:rPr>
  </w:style>
  <w:style w:type="character" w:customStyle="1" w:styleId="FootnoteTextChar">
    <w:name w:val="Footnote Text Char"/>
    <w:basedOn w:val="DefaultParagraphFont"/>
    <w:link w:val="FootnoteText"/>
    <w:uiPriority w:val="99"/>
    <w:locked/>
    <w:rsid w:val="00D9250E"/>
    <w:rPr>
      <w:rFonts w:cs="Times New Roman"/>
    </w:rPr>
  </w:style>
  <w:style w:type="character" w:styleId="FootnoteReference">
    <w:name w:val="footnote reference"/>
    <w:basedOn w:val="DefaultParagraphFont"/>
    <w:uiPriority w:val="99"/>
    <w:rsid w:val="00D9250E"/>
    <w:rPr>
      <w:rFonts w:cs="Times New Roman"/>
      <w:vertAlign w:val="superscript"/>
    </w:rPr>
  </w:style>
  <w:style w:type="character" w:styleId="Hyperlink">
    <w:name w:val="Hyperlink"/>
    <w:basedOn w:val="DefaultParagraphFont"/>
    <w:uiPriority w:val="99"/>
    <w:locked/>
    <w:rsid w:val="00925E7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026714613">
      <w:marLeft w:val="0"/>
      <w:marRight w:val="0"/>
      <w:marTop w:val="0"/>
      <w:marBottom w:val="0"/>
      <w:divBdr>
        <w:top w:val="none" w:sz="0" w:space="0" w:color="auto"/>
        <w:left w:val="none" w:sz="0" w:space="0" w:color="auto"/>
        <w:bottom w:val="none" w:sz="0" w:space="0" w:color="auto"/>
        <w:right w:val="none" w:sz="0" w:space="0" w:color="auto"/>
      </w:divBdr>
      <w:divsChild>
        <w:div w:id="1026714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piter-tru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2181</Words>
  <Characters>12432</Characters>
  <Application>Microsoft Office Outlook</Application>
  <DocSecurity>0</DocSecurity>
  <Lines>0</Lines>
  <Paragraphs>0</Paragraphs>
  <ScaleCrop>false</ScaleCrop>
  <Company>piter-trust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№8</dc:title>
  <dc:subject/>
  <dc:creator>rusinova</dc:creator>
  <cp:keywords/>
  <dc:description/>
  <cp:lastModifiedBy>Марина Владимировна</cp:lastModifiedBy>
  <cp:revision>2</cp:revision>
  <cp:lastPrinted>2012-08-08T09:08:00Z</cp:lastPrinted>
  <dcterms:created xsi:type="dcterms:W3CDTF">2017-11-30T09:15:00Z</dcterms:created>
  <dcterms:modified xsi:type="dcterms:W3CDTF">2017-11-30T09:15:00Z</dcterms:modified>
</cp:coreProperties>
</file>