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6F23" w14:textId="630913BB" w:rsidR="00894742" w:rsidRPr="003017FA" w:rsidRDefault="002E42C7" w:rsidP="007131D9">
      <w:pPr>
        <w:pStyle w:val="a7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>
        <w:rPr>
          <w:b/>
          <w:i w:val="0"/>
          <w:szCs w:val="22"/>
        </w:rPr>
        <w:t>Приложение №</w:t>
      </w:r>
      <w:r w:rsidRPr="003017FA">
        <w:rPr>
          <w:b/>
          <w:i w:val="0"/>
          <w:szCs w:val="22"/>
        </w:rPr>
        <w:t>1</w:t>
      </w:r>
      <w:r w:rsidR="00D7210B">
        <w:rPr>
          <w:b/>
          <w:i w:val="0"/>
          <w:szCs w:val="22"/>
        </w:rPr>
        <w:t>0</w:t>
      </w:r>
    </w:p>
    <w:p w14:paraId="6E817478" w14:textId="77777777" w:rsidR="00894742" w:rsidRPr="00CC6BD2" w:rsidRDefault="00894742" w:rsidP="007131D9">
      <w:pPr>
        <w:pStyle w:val="a7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 w:rsidRPr="00CC6BD2">
        <w:rPr>
          <w:b/>
          <w:i w:val="0"/>
          <w:szCs w:val="22"/>
        </w:rPr>
        <w:t xml:space="preserve">к </w:t>
      </w:r>
      <w:r w:rsidR="00A92466" w:rsidRPr="00A92466">
        <w:rPr>
          <w:b/>
          <w:i w:val="0"/>
          <w:szCs w:val="22"/>
        </w:rPr>
        <w:t>Регламенту оказания брокерских услуг</w:t>
      </w:r>
    </w:p>
    <w:p w14:paraId="775E08DD" w14:textId="77777777" w:rsidR="00894742" w:rsidRPr="00CC6BD2" w:rsidRDefault="00894742" w:rsidP="007131D9">
      <w:pPr>
        <w:pStyle w:val="a7"/>
        <w:pBdr>
          <w:bottom w:val="none" w:sz="0" w:space="0" w:color="auto"/>
        </w:pBdr>
        <w:tabs>
          <w:tab w:val="left" w:pos="3795"/>
        </w:tabs>
        <w:spacing w:before="0"/>
        <w:contextualSpacing/>
        <w:rPr>
          <w:b/>
          <w:i w:val="0"/>
          <w:szCs w:val="22"/>
        </w:rPr>
      </w:pPr>
      <w:r>
        <w:rPr>
          <w:b/>
          <w:i w:val="0"/>
          <w:szCs w:val="22"/>
        </w:rPr>
        <w:t>«</w:t>
      </w:r>
      <w:r w:rsidRPr="00CC6BD2">
        <w:rPr>
          <w:b/>
          <w:i w:val="0"/>
          <w:szCs w:val="22"/>
        </w:rPr>
        <w:t>АО «ИК «Питер Траст»</w:t>
      </w:r>
    </w:p>
    <w:p w14:paraId="6D870E6D" w14:textId="77777777" w:rsidR="00894742" w:rsidRPr="00CC6BD2" w:rsidRDefault="00894742" w:rsidP="00891A1B">
      <w:pPr>
        <w:rPr>
          <w:sz w:val="22"/>
          <w:szCs w:val="22"/>
        </w:rPr>
      </w:pPr>
    </w:p>
    <w:p w14:paraId="6DB1C457" w14:textId="77777777" w:rsidR="002312CF" w:rsidRDefault="002312CF" w:rsidP="002312C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6BD2">
        <w:rPr>
          <w:b/>
          <w:sz w:val="22"/>
          <w:szCs w:val="22"/>
        </w:rPr>
        <w:t>Уведомление</w:t>
      </w:r>
    </w:p>
    <w:p w14:paraId="57C62AB3" w14:textId="77777777" w:rsidR="002312CF" w:rsidRDefault="002312CF" w:rsidP="002312C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C6BD2">
        <w:rPr>
          <w:b/>
          <w:sz w:val="22"/>
          <w:szCs w:val="22"/>
        </w:rPr>
        <w:t>о</w:t>
      </w:r>
      <w:r>
        <w:rPr>
          <w:b/>
          <w:bCs/>
          <w:sz w:val="22"/>
          <w:szCs w:val="22"/>
        </w:rPr>
        <w:t xml:space="preserve"> запрете на осуществление действий, относящихся к манипулированию рынком, и ограничениях на использование инсайдерской информации и (или) манипулирование рынком</w:t>
      </w:r>
    </w:p>
    <w:p w14:paraId="686100D9" w14:textId="77777777" w:rsidR="002312CF" w:rsidRPr="00CC6BD2" w:rsidRDefault="002312CF" w:rsidP="002312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C6A6D48" w14:textId="6F78C216" w:rsidR="002312CF" w:rsidRDefault="002312CF" w:rsidP="002312CF">
      <w:pPr>
        <w:pStyle w:val="a3"/>
        <w:numPr>
          <w:ilvl w:val="1"/>
          <w:numId w:val="1"/>
        </w:numPr>
        <w:tabs>
          <w:tab w:val="clear" w:pos="792"/>
          <w:tab w:val="num" w:pos="709"/>
          <w:tab w:val="left" w:pos="851"/>
        </w:tabs>
        <w:ind w:left="0" w:firstLine="567"/>
        <w:rPr>
          <w:sz w:val="22"/>
          <w:szCs w:val="22"/>
        </w:rPr>
      </w:pPr>
      <w:r w:rsidRPr="00EA13DC">
        <w:rPr>
          <w:sz w:val="22"/>
          <w:szCs w:val="22"/>
        </w:rPr>
        <w:t xml:space="preserve">В соответствии со </w:t>
      </w:r>
      <w:hyperlink r:id="rId5" w:history="1">
        <w:r w:rsidRPr="00EA13DC">
          <w:rPr>
            <w:sz w:val="22"/>
            <w:szCs w:val="22"/>
          </w:rPr>
          <w:t>статьями 5</w:t>
        </w:r>
      </w:hyperlink>
      <w:r w:rsidRPr="00EA13DC">
        <w:rPr>
          <w:sz w:val="22"/>
          <w:szCs w:val="22"/>
        </w:rPr>
        <w:t xml:space="preserve"> и </w:t>
      </w:r>
      <w:hyperlink r:id="rId6" w:history="1">
        <w:r w:rsidRPr="00EA13DC">
          <w:rPr>
            <w:sz w:val="22"/>
            <w:szCs w:val="22"/>
          </w:rPr>
          <w:t>6</w:t>
        </w:r>
      </w:hyperlink>
      <w:r w:rsidRPr="00EA13DC">
        <w:rPr>
          <w:sz w:val="22"/>
          <w:szCs w:val="22"/>
        </w:rPr>
        <w:t xml:space="preserve"> Федерального закона от 27.07.2010 N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>
        <w:rPr>
          <w:sz w:val="22"/>
          <w:szCs w:val="22"/>
        </w:rPr>
        <w:t xml:space="preserve">(далее по тексту – Федеральный закон) </w:t>
      </w:r>
      <w:r w:rsidRPr="00EA13DC">
        <w:rPr>
          <w:sz w:val="22"/>
          <w:szCs w:val="22"/>
        </w:rPr>
        <w:t>и принятыми в соответствии с ним нормативными актами Банка России,</w:t>
      </w:r>
      <w:r>
        <w:rPr>
          <w:sz w:val="22"/>
          <w:szCs w:val="22"/>
        </w:rPr>
        <w:t xml:space="preserve"> Клиенты</w:t>
      </w:r>
      <w:r w:rsidRPr="00EA13DC">
        <w:rPr>
          <w:sz w:val="22"/>
          <w:szCs w:val="22"/>
        </w:rPr>
        <w:t xml:space="preserve"> не вправе </w:t>
      </w:r>
      <w:r>
        <w:rPr>
          <w:sz w:val="22"/>
          <w:szCs w:val="22"/>
        </w:rPr>
        <w:t xml:space="preserve">осуществлять на финансовом рынке действий, относящихся к использованию инсайдерской информации и (или) </w:t>
      </w:r>
      <w:r w:rsidRPr="00CC6BD2">
        <w:rPr>
          <w:sz w:val="22"/>
          <w:szCs w:val="22"/>
        </w:rPr>
        <w:t>манипулировани</w:t>
      </w:r>
      <w:r>
        <w:rPr>
          <w:sz w:val="22"/>
          <w:szCs w:val="22"/>
        </w:rPr>
        <w:t>ем рынком.</w:t>
      </w:r>
    </w:p>
    <w:p w14:paraId="06BAC54D" w14:textId="77777777" w:rsidR="00685376" w:rsidRDefault="00685376" w:rsidP="00685376">
      <w:pPr>
        <w:pStyle w:val="a3"/>
        <w:tabs>
          <w:tab w:val="left" w:pos="851"/>
        </w:tabs>
        <w:ind w:left="567" w:firstLine="0"/>
        <w:rPr>
          <w:sz w:val="22"/>
          <w:szCs w:val="22"/>
        </w:rPr>
      </w:pPr>
    </w:p>
    <w:p w14:paraId="04A4E839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К манипулированию ценами на рынке ценных бумаг относятся следующие действия, которые совершаются одним или несколькими лицами и в результате которых повышается, понижается и (или) поддерживается цена ценной бумаги, либо повышается, понижается и (или) поддерживается спрос и (или) предложение на ценную бумагу, либо повышается, понижается и (или) поддерживается объем торгов ценной бумагой:</w:t>
      </w:r>
    </w:p>
    <w:p w14:paraId="3E8F4A8E" w14:textId="77777777" w:rsidR="002312CF" w:rsidRPr="00E0787C" w:rsidRDefault="00894742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312CF">
        <w:rPr>
          <w:sz w:val="22"/>
          <w:szCs w:val="22"/>
        </w:rPr>
        <w:t xml:space="preserve">распространение через средства массовой информации </w:t>
      </w:r>
      <w:r w:rsidR="002312CF" w:rsidRPr="00E0787C">
        <w:rPr>
          <w:sz w:val="22"/>
          <w:szCs w:val="22"/>
        </w:rPr>
        <w:t>, информационно-телекоммуникационные сети, доступ к которым не ограничен определенным кругом лиц (в том числе информационно-телекоммуникационную сеть "Интернет"),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</w:t>
      </w:r>
      <w:r w:rsidR="002312CF">
        <w:rPr>
          <w:sz w:val="22"/>
          <w:szCs w:val="22"/>
        </w:rPr>
        <w:t>;</w:t>
      </w:r>
    </w:p>
    <w:p w14:paraId="7E8BB4C5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>совершение операций с финансовым инструментом, иностранной валютой и (или) товаром по предварительному соглашению между участниками торгов и (или) их работниками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</w:t>
      </w:r>
      <w:r>
        <w:rPr>
          <w:sz w:val="22"/>
          <w:szCs w:val="22"/>
        </w:rPr>
        <w:t xml:space="preserve"> на организованных торгах при подаче безадресных заявок;</w:t>
      </w:r>
    </w:p>
    <w:p w14:paraId="61B501B1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 xml:space="preserve">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 </w:t>
      </w:r>
      <w:r>
        <w:rPr>
          <w:sz w:val="22"/>
          <w:szCs w:val="22"/>
        </w:rPr>
        <w:t>на</w:t>
      </w:r>
      <w:r w:rsidRPr="00E0787C">
        <w:rPr>
          <w:sz w:val="22"/>
          <w:szCs w:val="22"/>
        </w:rPr>
        <w:t xml:space="preserve"> организованны</w:t>
      </w:r>
      <w:r>
        <w:rPr>
          <w:sz w:val="22"/>
          <w:szCs w:val="22"/>
        </w:rPr>
        <w:t>х</w:t>
      </w:r>
      <w:r w:rsidRPr="00E0787C">
        <w:rPr>
          <w:sz w:val="22"/>
          <w:szCs w:val="22"/>
        </w:rPr>
        <w:t xml:space="preserve"> торга</w:t>
      </w:r>
      <w:r>
        <w:rPr>
          <w:sz w:val="22"/>
          <w:szCs w:val="22"/>
        </w:rPr>
        <w:t>х</w:t>
      </w:r>
      <w:r w:rsidRPr="00E0787C">
        <w:rPr>
          <w:sz w:val="22"/>
          <w:szCs w:val="22"/>
        </w:rPr>
        <w:t xml:space="preserve">, </w:t>
      </w:r>
      <w:r>
        <w:rPr>
          <w:sz w:val="22"/>
          <w:szCs w:val="22"/>
        </w:rPr>
        <w:t>при подаче безадресных заявок;</w:t>
      </w:r>
    </w:p>
    <w:p w14:paraId="780ECFB8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 xml:space="preserve">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 </w:t>
      </w:r>
      <w:r>
        <w:rPr>
          <w:sz w:val="22"/>
          <w:szCs w:val="22"/>
        </w:rPr>
        <w:t>на</w:t>
      </w:r>
      <w:r w:rsidRPr="00E0787C">
        <w:rPr>
          <w:sz w:val="22"/>
          <w:szCs w:val="22"/>
        </w:rPr>
        <w:t xml:space="preserve"> организованны</w:t>
      </w:r>
      <w:r>
        <w:rPr>
          <w:sz w:val="22"/>
          <w:szCs w:val="22"/>
        </w:rPr>
        <w:t>х</w:t>
      </w:r>
      <w:r w:rsidRPr="00E0787C">
        <w:rPr>
          <w:sz w:val="22"/>
          <w:szCs w:val="22"/>
        </w:rPr>
        <w:t xml:space="preserve"> торга</w:t>
      </w:r>
      <w:r>
        <w:rPr>
          <w:sz w:val="22"/>
          <w:szCs w:val="22"/>
        </w:rPr>
        <w:t>х</w:t>
      </w:r>
      <w:r w:rsidRPr="00E0787C">
        <w:rPr>
          <w:sz w:val="22"/>
          <w:szCs w:val="22"/>
        </w:rPr>
        <w:t xml:space="preserve">, </w:t>
      </w:r>
      <w:r>
        <w:rPr>
          <w:sz w:val="22"/>
          <w:szCs w:val="22"/>
        </w:rPr>
        <w:t>при подаче безадресных заявок;</w:t>
      </w:r>
      <w:r w:rsidRPr="00E0787C">
        <w:rPr>
          <w:sz w:val="22"/>
          <w:szCs w:val="22"/>
        </w:rPr>
        <w:t>;</w:t>
      </w:r>
    </w:p>
    <w:p w14:paraId="6B43BFAD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>неоднократное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14:paraId="211D372D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>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</w:p>
    <w:p w14:paraId="3C6667B8" w14:textId="77777777" w:rsidR="002312CF" w:rsidRPr="00E0787C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2312CF">
        <w:rPr>
          <w:sz w:val="22"/>
          <w:szCs w:val="22"/>
        </w:rPr>
        <w:t xml:space="preserve">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 </w:t>
      </w:r>
      <w:r w:rsidRPr="00E0787C">
        <w:rPr>
          <w:sz w:val="22"/>
          <w:szCs w:val="22"/>
        </w:rPr>
        <w:t>Указанные действия не признаются манипулированием рынком, если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организации;</w:t>
      </w:r>
    </w:p>
    <w:p w14:paraId="3FA5CA32" w14:textId="4AF896FB" w:rsidR="002312CF" w:rsidRDefault="002312CF" w:rsidP="002312CF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0787C">
        <w:rPr>
          <w:sz w:val="22"/>
          <w:szCs w:val="22"/>
        </w:rPr>
        <w:t xml:space="preserve">действия, исчерпывающий перечень которых определяется нормативным актом Банка России в целях реализации функций, предусмотренных </w:t>
      </w:r>
      <w:hyperlink r:id="rId7" w:history="1">
        <w:r w:rsidRPr="00E0787C">
          <w:rPr>
            <w:sz w:val="22"/>
            <w:szCs w:val="22"/>
          </w:rPr>
          <w:t>статьей 13</w:t>
        </w:r>
      </w:hyperlink>
      <w:r w:rsidRPr="00E0787C">
        <w:rPr>
          <w:sz w:val="22"/>
          <w:szCs w:val="22"/>
        </w:rPr>
        <w:t xml:space="preserve"> Федерального закона.</w:t>
      </w:r>
    </w:p>
    <w:p w14:paraId="4A431E78" w14:textId="506801C8" w:rsidR="002312CF" w:rsidRPr="00CC4A7F" w:rsidRDefault="002312CF" w:rsidP="002312CF">
      <w:pPr>
        <w:pStyle w:val="a3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CC4A7F">
        <w:rPr>
          <w:sz w:val="22"/>
          <w:szCs w:val="22"/>
        </w:rPr>
        <w:t>Критерии существенного отклонения цены, спроса, предложения или объема торгов финансовым инструментом, иностранной валютой и (или) товаром по сравнению с уровнем цены, спроса, предложения или объема торгов такими финансовым инструментом, иностранной валютой и (или) товаром, который сформировался бы без учета действий, предусмотренных настоящ</w:t>
      </w:r>
      <w:r>
        <w:rPr>
          <w:sz w:val="22"/>
          <w:szCs w:val="22"/>
        </w:rPr>
        <w:t>им</w:t>
      </w:r>
      <w:r w:rsidRPr="00CC4A7F">
        <w:rPr>
          <w:sz w:val="22"/>
          <w:szCs w:val="22"/>
        </w:rPr>
        <w:t xml:space="preserve"> </w:t>
      </w:r>
      <w:r>
        <w:rPr>
          <w:sz w:val="22"/>
          <w:szCs w:val="22"/>
        </w:rPr>
        <w:t>пунктом</w:t>
      </w:r>
      <w:r w:rsidRPr="00CC4A7F">
        <w:rPr>
          <w:sz w:val="22"/>
          <w:szCs w:val="22"/>
        </w:rPr>
        <w:t>, устанавливаются в зависимости от вида, ликвидности и (или) рыночной стоимости финансового инструмента, иностранной валюты и (или) товара организатором торговли на основании методических рекомендаций Банка России.</w:t>
      </w:r>
    </w:p>
    <w:p w14:paraId="3DC5044F" w14:textId="77777777" w:rsidR="002312CF" w:rsidRPr="00E0787C" w:rsidRDefault="002312CF" w:rsidP="002312CF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2BFBC055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В соответствии с указанными в п. 2 настоящей Декларации признаками, в целях предотвращения фактов возможного манипулирования ценами Клиенты не должны:</w:t>
      </w:r>
    </w:p>
    <w:p w14:paraId="740E536B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 xml:space="preserve">осуществлять одновременное выставление поручений на покупку и продажу ценных бумаг на организованном рынке по ценам, явно отличным от рыночных, с целью изменения рыночных цен в свою пользу или с целью извлечения другой выгоды; </w:t>
      </w:r>
    </w:p>
    <w:p w14:paraId="64A32834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>осуществлять покупку/продажу ценных бумаг по сговору двух или нескольких участников торгов о покупке/продаже на организованном рынке ценных бумаг по ценам, явно отличным от рыночных;</w:t>
      </w:r>
    </w:p>
    <w:p w14:paraId="624A484D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 xml:space="preserve">совершать куплю/продажу крупных пакетов ценных бумаг на организованном рынке без предварительного согласования с Обществом плана совершения операции (сделки), предотвращающего возможную дестабилизацию рынка, и получения соответствующего разрешения; </w:t>
      </w:r>
    </w:p>
    <w:p w14:paraId="56C4A403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>совершать сделки, не приводящие к смене собственника/выгодоприобретателя или совершаемые в кругу заинтересованных и аффилированных лиц, с целью направленного воздействия на курс ценных бумаг;</w:t>
      </w:r>
    </w:p>
    <w:p w14:paraId="50D4F276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>осуществлять (с участием или без участия других сторон) серии сделок с любой ценной бумагой, создающих искусственно активную торговлю с этой бумагой или ее видимость, приводящих к росту или понижению курса этой бумаги, с целью побудить других участников к покупке или продаже данной ценной бумаги;</w:t>
      </w:r>
    </w:p>
    <w:p w14:paraId="14667DE0" w14:textId="5FC9060E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 xml:space="preserve">совершать сделки и выставлять заявки по ценам, отличающимся от рыночных, в периоды времени, задающие ценовой уровень (при открытии и закрытии торговли, </w:t>
      </w:r>
      <w:proofErr w:type="gramStart"/>
      <w:r w:rsidRPr="00CC6BD2">
        <w:rPr>
          <w:sz w:val="22"/>
          <w:szCs w:val="22"/>
        </w:rPr>
        <w:t xml:space="preserve">в </w:t>
      </w:r>
      <w:r w:rsidR="002312CF" w:rsidRPr="00CC6BD2">
        <w:rPr>
          <w:sz w:val="22"/>
          <w:szCs w:val="22"/>
        </w:rPr>
        <w:t>пред</w:t>
      </w:r>
      <w:proofErr w:type="gramEnd"/>
      <w:r w:rsidR="002312CF" w:rsidRPr="00CC6BD2">
        <w:rPr>
          <w:sz w:val="22"/>
          <w:szCs w:val="22"/>
        </w:rPr>
        <w:t xml:space="preserve"> торговый</w:t>
      </w:r>
      <w:r w:rsidRPr="00CC6BD2">
        <w:rPr>
          <w:sz w:val="22"/>
          <w:szCs w:val="22"/>
        </w:rPr>
        <w:t xml:space="preserve"> и </w:t>
      </w:r>
      <w:r w:rsidR="002312CF" w:rsidRPr="00CC6BD2">
        <w:rPr>
          <w:sz w:val="22"/>
          <w:szCs w:val="22"/>
        </w:rPr>
        <w:t>после торговый</w:t>
      </w:r>
      <w:r w:rsidRPr="00CC6BD2">
        <w:rPr>
          <w:sz w:val="22"/>
          <w:szCs w:val="22"/>
        </w:rPr>
        <w:t xml:space="preserve"> периоды) с целью установить искусственный уровень цен;</w:t>
      </w:r>
    </w:p>
    <w:p w14:paraId="3AF7A828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>распространять/передавать другим участникам рынка информацию о вероятном падении или повышении курса ценной бумаги в связи с собственными рыночными операциями или операциями третьих лиц;</w:t>
      </w:r>
    </w:p>
    <w:p w14:paraId="49FADFB2" w14:textId="77777777" w:rsidR="00894742" w:rsidRPr="00CC6BD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 xml:space="preserve">распространять/передавать другим участникам рынка информацию или любые заявления, являющиеся ложными или вводящими в заблуждение других участников рынка, и в отношении которых заявитель мог знать, что они являются ложными или вводящими в заблуждение; </w:t>
      </w:r>
    </w:p>
    <w:p w14:paraId="38648F59" w14:textId="399E2A91" w:rsidR="00894742" w:rsidRDefault="00894742" w:rsidP="007131D9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CC6BD2">
        <w:rPr>
          <w:sz w:val="22"/>
          <w:szCs w:val="22"/>
        </w:rPr>
        <w:t xml:space="preserve">осуществлять иные целенаправленные воздействия на курсовую стоимость ценной бумаги с целью изменения рыночных цен в свою пользу или с целью извлечения другой выгоды, в том числе с использованием срочных контрактов, сделок </w:t>
      </w:r>
      <w:r w:rsidR="002312CF">
        <w:rPr>
          <w:sz w:val="22"/>
          <w:szCs w:val="22"/>
        </w:rPr>
        <w:t>РЕПО</w:t>
      </w:r>
      <w:r w:rsidRPr="00CC6BD2">
        <w:rPr>
          <w:sz w:val="22"/>
          <w:szCs w:val="22"/>
        </w:rPr>
        <w:t xml:space="preserve"> и других финансовых инструментов.</w:t>
      </w:r>
    </w:p>
    <w:p w14:paraId="03D3C237" w14:textId="77777777" w:rsidR="00685376" w:rsidRDefault="00685376" w:rsidP="0068537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71002ABC" w14:textId="77777777" w:rsidR="00685376" w:rsidRPr="00685376" w:rsidRDefault="00685376" w:rsidP="00685376">
      <w:pPr>
        <w:pStyle w:val="a3"/>
        <w:numPr>
          <w:ilvl w:val="1"/>
          <w:numId w:val="1"/>
        </w:numPr>
        <w:tabs>
          <w:tab w:val="clear" w:pos="792"/>
          <w:tab w:val="num" w:pos="284"/>
          <w:tab w:val="left" w:pos="851"/>
        </w:tabs>
        <w:ind w:left="0" w:firstLine="567"/>
        <w:rPr>
          <w:sz w:val="22"/>
          <w:szCs w:val="22"/>
        </w:rPr>
      </w:pPr>
      <w:r w:rsidRPr="00685376">
        <w:rPr>
          <w:sz w:val="22"/>
          <w:szCs w:val="22"/>
        </w:rPr>
        <w:t>Ограничения на использование инсайдерской информации и (или) манипулирование рынком:</w:t>
      </w:r>
    </w:p>
    <w:p w14:paraId="2E747206" w14:textId="77777777" w:rsidR="00685376" w:rsidRPr="00E44E84" w:rsidRDefault="00685376" w:rsidP="0068537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E44E84">
        <w:rPr>
          <w:sz w:val="22"/>
          <w:szCs w:val="22"/>
        </w:rPr>
        <w:t>Запрещается использование инсайдерской информации:</w:t>
      </w:r>
    </w:p>
    <w:p w14:paraId="4447103E" w14:textId="77777777" w:rsidR="00685376" w:rsidRPr="00E44E84" w:rsidRDefault="00685376" w:rsidP="00685376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44E84">
        <w:rPr>
          <w:sz w:val="22"/>
          <w:szCs w:val="22"/>
        </w:rPr>
        <w:t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результате операции, совершенной до того, как лицу стала известна инсайдерская информация;</w:t>
      </w:r>
    </w:p>
    <w:p w14:paraId="7546FFF9" w14:textId="77777777" w:rsidR="00685376" w:rsidRPr="00E44E84" w:rsidRDefault="00685376" w:rsidP="00685376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bookmarkStart w:id="0" w:name="Par2"/>
      <w:bookmarkEnd w:id="0"/>
      <w:r w:rsidRPr="00E44E84">
        <w:rPr>
          <w:sz w:val="22"/>
          <w:szCs w:val="22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14:paraId="3FD6F169" w14:textId="77777777" w:rsidR="00685376" w:rsidRPr="00E44E84" w:rsidRDefault="00685376" w:rsidP="00685376">
      <w:pPr>
        <w:numPr>
          <w:ilvl w:val="0"/>
          <w:numId w:val="2"/>
        </w:numPr>
        <w:tabs>
          <w:tab w:val="clear" w:pos="1969"/>
        </w:tabs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44E84">
        <w:rPr>
          <w:sz w:val="22"/>
          <w:szCs w:val="22"/>
        </w:rPr>
        <w:t>путем дачи рекомендаций третьим лицам, обязывания или побуждения их иным образом к приобретению или продаже финансовых инструментов, иностранной валюты и (или) товаров.</w:t>
      </w:r>
    </w:p>
    <w:p w14:paraId="33F83006" w14:textId="77777777" w:rsidR="00685376" w:rsidRPr="005E0B3A" w:rsidRDefault="00685376" w:rsidP="0068537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5E0B3A">
        <w:rPr>
          <w:sz w:val="22"/>
          <w:szCs w:val="22"/>
        </w:rPr>
        <w:t xml:space="preserve">Запрещается осуществлять действия, относящиеся в соответствии с Федеральным </w:t>
      </w:r>
      <w:hyperlink r:id="rId8" w:history="1">
        <w:r w:rsidRPr="005E0B3A">
          <w:rPr>
            <w:sz w:val="22"/>
            <w:szCs w:val="22"/>
          </w:rPr>
          <w:t>законом</w:t>
        </w:r>
      </w:hyperlink>
      <w:r w:rsidRPr="005E0B3A">
        <w:rPr>
          <w:sz w:val="22"/>
          <w:szCs w:val="22"/>
        </w:rPr>
        <w:t xml:space="preserve"> к манипулированию рынком.</w:t>
      </w:r>
    </w:p>
    <w:p w14:paraId="3A085FE4" w14:textId="77777777" w:rsidR="00685376" w:rsidRPr="00E44E84" w:rsidRDefault="00685376" w:rsidP="00685376">
      <w:pPr>
        <w:pStyle w:val="a3"/>
        <w:numPr>
          <w:ilvl w:val="1"/>
          <w:numId w:val="5"/>
        </w:numPr>
        <w:tabs>
          <w:tab w:val="left" w:pos="993"/>
        </w:tabs>
        <w:ind w:left="0" w:firstLine="567"/>
        <w:rPr>
          <w:sz w:val="22"/>
          <w:szCs w:val="22"/>
        </w:rPr>
      </w:pPr>
      <w:r w:rsidRPr="00E44E84">
        <w:rPr>
          <w:sz w:val="22"/>
          <w:szCs w:val="22"/>
        </w:rPr>
        <w:t xml:space="preserve">Передача инсайдерской информации для ее опубликования редакции средства массовой информации, ее главному редактору, журналисту и иному ее работнику, а также ее опубликование в средстве массовой информации не являются нарушением запрета, установленного </w:t>
      </w:r>
      <w:hyperlink w:anchor="Par2" w:history="1">
        <w:r w:rsidRPr="00E44E84">
          <w:rPr>
            <w:sz w:val="22"/>
            <w:szCs w:val="22"/>
          </w:rPr>
          <w:t>пунктом 2 части 1</w:t>
        </w:r>
      </w:hyperlink>
      <w:r w:rsidRPr="00E44E84">
        <w:rPr>
          <w:sz w:val="22"/>
          <w:szCs w:val="22"/>
        </w:rPr>
        <w:t xml:space="preserve"> статьи</w:t>
      </w:r>
      <w:r>
        <w:rPr>
          <w:sz w:val="22"/>
          <w:szCs w:val="22"/>
        </w:rPr>
        <w:t xml:space="preserve"> 6 Федерального закона</w:t>
      </w:r>
      <w:r w:rsidRPr="00E44E84">
        <w:rPr>
          <w:sz w:val="22"/>
          <w:szCs w:val="22"/>
        </w:rPr>
        <w:t xml:space="preserve">. При этом передача такой информации для ее опубликования или ее опубликование не освобождают от ответственности за незаконное получение, использование, разглашение </w:t>
      </w:r>
      <w:hyperlink r:id="rId9" w:history="1">
        <w:r w:rsidRPr="00E44E84">
          <w:rPr>
            <w:sz w:val="22"/>
            <w:szCs w:val="22"/>
          </w:rPr>
          <w:t>сведений</w:t>
        </w:r>
      </w:hyperlink>
      <w:r w:rsidRPr="00E44E84">
        <w:rPr>
          <w:sz w:val="22"/>
          <w:szCs w:val="22"/>
        </w:rPr>
        <w:t>, составляющих государственную, налоговую, коммерческую, служебную, банковскую тайну, тайну связи (в части информации о почтовых переводах денежных средств) и иную охраняемую законом тайну, и от соблюдения обязанности по раскрытию или предоставлению инсайдерской информации.</w:t>
      </w:r>
    </w:p>
    <w:p w14:paraId="6867CBBE" w14:textId="77777777" w:rsidR="00685376" w:rsidRPr="00CC6BD2" w:rsidRDefault="00685376" w:rsidP="00685376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04DC2174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lastRenderedPageBreak/>
        <w:t>В случае обнаружения фактов, дающих основание предполагать наличие в действиях Клиента признаков манипулирования ценами на рынке ценных бумаг, Общество направляет Клиенту официальный запрос с требованием представить объяснения о совершаемых (совершенных) им действиях. Клиент обязан представить требуемое объяснение в письменной форме в течение 3 рабочих дней со дня получения официального запроса Общества.</w:t>
      </w:r>
    </w:p>
    <w:p w14:paraId="0BFC03A2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В случае уклонения Клиента от представления письменного объяснения, в том числе в случае нарушения срока его представления, либо в случае неудовлетворительных объяснений, такие действия Клиента могут рассматриваться Обществом как противодействие проведению проверки и выявлению фактов возможного манипулирования ценами.</w:t>
      </w:r>
    </w:p>
    <w:p w14:paraId="5E2422EF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Материалы проверки с учетом объяснений Клиента могут быть направлены Обществом в федеральный орган исполнительной власти по рынку ценных бумаг для вынесения решения о признании факта манипулирования ценами на рынке ценных бумаг и привлечении лица (лиц) к ответственности, предусмотренной законодательством Российской Федерации, и (или) о приостановлении действия (об аннулировании) лицензии, выданной профессиональному участнику рынка ценных бумаг, совершившему манипулирование ценами на рынке ценных бумаг, или о направлении материалов проверки в правоохранительные органы.</w:t>
      </w:r>
    </w:p>
    <w:p w14:paraId="2B5D16CC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 xml:space="preserve">В случае отсутствия надлежащих объяснений Клиента по факту обнаруженных признаков манипулирования ценами на рынке ценных бумаг и (или) признания факта манипулирования ценами федеральным органом исполнительной власти по рынку ценных бумаг, Общество вправе расторгнуть с Клиентом Договор о брокерском обслуживании в одностороннем порядке с момента письменного уведомления Клиента. </w:t>
      </w:r>
    </w:p>
    <w:p w14:paraId="2D406022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Клиенты, совершившие действия, подпадающие под признаки манипулирования ценами, несут ответственность в порядке, предусмотренном гражданским, административным и уголовным законодательством Российской Федерации.</w:t>
      </w:r>
    </w:p>
    <w:p w14:paraId="19B4D1E5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Вред, причиненный в результате нарушения законодательства Российской Федерации о ценных бумагах, подлежит возмещению в порядке, установленном гражданским законодательством Российской Федерации.</w:t>
      </w:r>
    </w:p>
    <w:p w14:paraId="48E4F3FD" w14:textId="77777777" w:rsidR="00894742" w:rsidRPr="00CC6BD2" w:rsidRDefault="00894742" w:rsidP="00101494">
      <w:pPr>
        <w:pStyle w:val="a3"/>
        <w:numPr>
          <w:ilvl w:val="1"/>
          <w:numId w:val="1"/>
        </w:numPr>
        <w:tabs>
          <w:tab w:val="clear" w:pos="792"/>
          <w:tab w:val="num" w:pos="284"/>
        </w:tabs>
        <w:ind w:left="142" w:firstLine="284"/>
        <w:rPr>
          <w:sz w:val="22"/>
          <w:szCs w:val="22"/>
        </w:rPr>
      </w:pPr>
      <w:r w:rsidRPr="00CC6BD2">
        <w:rPr>
          <w:sz w:val="22"/>
          <w:szCs w:val="22"/>
        </w:rPr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правонарушения, подлежат административной ответственности на общих основаниях.</w:t>
      </w:r>
    </w:p>
    <w:p w14:paraId="12711AC9" w14:textId="77777777" w:rsidR="00894742" w:rsidRPr="00CC6BD2" w:rsidRDefault="00894742" w:rsidP="00101494">
      <w:pPr>
        <w:pStyle w:val="a3"/>
        <w:ind w:left="142" w:firstLine="284"/>
        <w:rPr>
          <w:sz w:val="22"/>
          <w:szCs w:val="22"/>
        </w:rPr>
      </w:pPr>
    </w:p>
    <w:p w14:paraId="181D5DC0" w14:textId="77777777" w:rsidR="00894742" w:rsidRPr="00CC6BD2" w:rsidRDefault="00894742" w:rsidP="00891A1B">
      <w:pPr>
        <w:pStyle w:val="a3"/>
        <w:ind w:firstLine="0"/>
        <w:rPr>
          <w:sz w:val="22"/>
          <w:szCs w:val="22"/>
        </w:rPr>
      </w:pPr>
      <w:r w:rsidRPr="00CC6BD2">
        <w:rPr>
          <w:sz w:val="22"/>
          <w:szCs w:val="22"/>
        </w:rPr>
        <w:t xml:space="preserve">Ознакомлен: </w:t>
      </w:r>
    </w:p>
    <w:p w14:paraId="39A2423A" w14:textId="77777777" w:rsidR="00894742" w:rsidRPr="00CC6BD2" w:rsidRDefault="00894742" w:rsidP="00891A1B">
      <w:pPr>
        <w:rPr>
          <w:b/>
          <w:sz w:val="22"/>
          <w:szCs w:val="22"/>
        </w:rPr>
      </w:pPr>
    </w:p>
    <w:p w14:paraId="20D37CBF" w14:textId="77777777" w:rsidR="00894742" w:rsidRPr="00CC6BD2" w:rsidRDefault="00894742" w:rsidP="00891A1B">
      <w:pPr>
        <w:rPr>
          <w:b/>
          <w:color w:val="000000"/>
          <w:sz w:val="22"/>
          <w:szCs w:val="22"/>
        </w:rPr>
      </w:pPr>
      <w:r w:rsidRPr="00CC6BD2">
        <w:rPr>
          <w:b/>
          <w:sz w:val="22"/>
          <w:szCs w:val="22"/>
        </w:rPr>
        <w:t>Клиент:</w:t>
      </w:r>
      <w:r w:rsidRPr="00CC6BD2">
        <w:rPr>
          <w:b/>
          <w:color w:val="000000"/>
          <w:sz w:val="22"/>
          <w:szCs w:val="22"/>
        </w:rPr>
        <w:t xml:space="preserve"> </w:t>
      </w:r>
    </w:p>
    <w:p w14:paraId="6C655E69" w14:textId="77777777" w:rsidR="00894742" w:rsidRPr="00CC6BD2" w:rsidRDefault="00894742" w:rsidP="00891A1B">
      <w:pPr>
        <w:rPr>
          <w:b/>
          <w:sz w:val="22"/>
          <w:szCs w:val="22"/>
        </w:rPr>
      </w:pPr>
      <w:r w:rsidRPr="00CC6BD2">
        <w:rPr>
          <w:b/>
          <w:sz w:val="22"/>
          <w:szCs w:val="22"/>
        </w:rPr>
        <w:tab/>
      </w:r>
      <w:r w:rsidRPr="00CC6BD2">
        <w:rPr>
          <w:b/>
          <w:sz w:val="22"/>
          <w:szCs w:val="22"/>
        </w:rPr>
        <w:tab/>
      </w:r>
      <w:r w:rsidRPr="00CC6BD2">
        <w:rPr>
          <w:b/>
          <w:sz w:val="22"/>
          <w:szCs w:val="22"/>
        </w:rPr>
        <w:tab/>
      </w:r>
      <w:r w:rsidRPr="00CC6BD2">
        <w:rPr>
          <w:b/>
          <w:sz w:val="22"/>
          <w:szCs w:val="22"/>
        </w:rPr>
        <w:tab/>
      </w:r>
    </w:p>
    <w:p w14:paraId="07E3D6BD" w14:textId="77777777" w:rsidR="00894742" w:rsidRPr="00CC6BD2" w:rsidRDefault="00894742" w:rsidP="00891A1B">
      <w:pPr>
        <w:rPr>
          <w:sz w:val="22"/>
          <w:szCs w:val="22"/>
        </w:rPr>
      </w:pPr>
      <w:r w:rsidRPr="00CC6BD2">
        <w:rPr>
          <w:sz w:val="22"/>
          <w:szCs w:val="22"/>
        </w:rPr>
        <w:t>________________/</w:t>
      </w:r>
      <w:r w:rsidRPr="00CC6BD2">
        <w:rPr>
          <w:sz w:val="22"/>
          <w:szCs w:val="22"/>
          <w:lang w:val="en-US"/>
        </w:rPr>
        <w:t>___________________</w:t>
      </w:r>
      <w:r w:rsidRPr="00CC6BD2">
        <w:rPr>
          <w:color w:val="000000"/>
          <w:sz w:val="22"/>
          <w:szCs w:val="22"/>
        </w:rPr>
        <w:t>/</w:t>
      </w:r>
    </w:p>
    <w:p w14:paraId="4AB1B60D" w14:textId="77777777" w:rsidR="00894742" w:rsidRPr="00CC6BD2" w:rsidRDefault="00894742">
      <w:pPr>
        <w:rPr>
          <w:sz w:val="22"/>
          <w:szCs w:val="22"/>
        </w:rPr>
      </w:pPr>
    </w:p>
    <w:p w14:paraId="1EA1DCB4" w14:textId="77777777" w:rsidR="00894742" w:rsidRPr="00CC6BD2" w:rsidRDefault="00894742">
      <w:pPr>
        <w:rPr>
          <w:sz w:val="22"/>
          <w:szCs w:val="22"/>
        </w:rPr>
      </w:pPr>
      <w:r w:rsidRPr="00CC6BD2">
        <w:rPr>
          <w:sz w:val="22"/>
          <w:szCs w:val="22"/>
        </w:rPr>
        <w:t xml:space="preserve"> «</w:t>
      </w:r>
      <w:r w:rsidRPr="00CC6BD2">
        <w:rPr>
          <w:sz w:val="22"/>
          <w:szCs w:val="22"/>
          <w:lang w:val="en-US"/>
        </w:rPr>
        <w:t>____</w:t>
      </w:r>
      <w:r w:rsidRPr="00CC6BD2">
        <w:rPr>
          <w:sz w:val="22"/>
          <w:szCs w:val="22"/>
        </w:rPr>
        <w:t xml:space="preserve">» </w:t>
      </w:r>
      <w:r w:rsidRPr="00CC6BD2">
        <w:rPr>
          <w:sz w:val="22"/>
          <w:szCs w:val="22"/>
          <w:lang w:val="en-US"/>
        </w:rPr>
        <w:t>__________________</w:t>
      </w:r>
      <w:r w:rsidRPr="00CC6BD2">
        <w:rPr>
          <w:sz w:val="22"/>
          <w:szCs w:val="22"/>
        </w:rPr>
        <w:t xml:space="preserve"> 20</w:t>
      </w:r>
      <w:r w:rsidRPr="00CC6BD2">
        <w:rPr>
          <w:sz w:val="22"/>
          <w:szCs w:val="22"/>
          <w:lang w:val="en-US"/>
        </w:rPr>
        <w:t>__</w:t>
      </w:r>
      <w:r w:rsidRPr="00CC6BD2">
        <w:rPr>
          <w:sz w:val="22"/>
          <w:szCs w:val="22"/>
        </w:rPr>
        <w:t>г.</w:t>
      </w:r>
    </w:p>
    <w:sectPr w:rsidR="00894742" w:rsidRPr="00CC6BD2" w:rsidSect="00891A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E63"/>
    <w:multiLevelType w:val="hybridMultilevel"/>
    <w:tmpl w:val="034CF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E04C5B"/>
    <w:multiLevelType w:val="multilevel"/>
    <w:tmpl w:val="C6B0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792"/>
        </w:tabs>
        <w:ind w:left="792" w:hanging="432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3412B24"/>
    <w:multiLevelType w:val="multilevel"/>
    <w:tmpl w:val="5AA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C17C89"/>
    <w:multiLevelType w:val="multilevel"/>
    <w:tmpl w:val="E22433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99A3F86"/>
    <w:multiLevelType w:val="hybridMultilevel"/>
    <w:tmpl w:val="0D18BB8E"/>
    <w:lvl w:ilvl="0" w:tplc="BC685D32">
      <w:start w:val="1"/>
      <w:numFmt w:val="bullet"/>
      <w:lvlText w:val=""/>
      <w:lvlJc w:val="left"/>
      <w:pPr>
        <w:tabs>
          <w:tab w:val="num" w:pos="1969"/>
        </w:tabs>
        <w:ind w:left="1969" w:hanging="360"/>
      </w:pPr>
      <w:rPr>
        <w:rFonts w:ascii="Wingdings 2" w:hAnsi="Wingdings 2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695380464">
    <w:abstractNumId w:val="1"/>
  </w:num>
  <w:num w:numId="2" w16cid:durableId="1002052998">
    <w:abstractNumId w:val="4"/>
  </w:num>
  <w:num w:numId="3" w16cid:durableId="1545946770">
    <w:abstractNumId w:val="0"/>
  </w:num>
  <w:num w:numId="4" w16cid:durableId="1819878022">
    <w:abstractNumId w:val="2"/>
  </w:num>
  <w:num w:numId="5" w16cid:durableId="142541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1B"/>
    <w:rsid w:val="00007FA2"/>
    <w:rsid w:val="000F6746"/>
    <w:rsid w:val="00101494"/>
    <w:rsid w:val="00110D06"/>
    <w:rsid w:val="00120EC5"/>
    <w:rsid w:val="00144966"/>
    <w:rsid w:val="001E4A3C"/>
    <w:rsid w:val="001F298A"/>
    <w:rsid w:val="002312CF"/>
    <w:rsid w:val="00284698"/>
    <w:rsid w:val="002E2C8B"/>
    <w:rsid w:val="002E42C7"/>
    <w:rsid w:val="003017FA"/>
    <w:rsid w:val="004057C6"/>
    <w:rsid w:val="004D4EE4"/>
    <w:rsid w:val="004F7632"/>
    <w:rsid w:val="005F59F5"/>
    <w:rsid w:val="00637D67"/>
    <w:rsid w:val="00685376"/>
    <w:rsid w:val="006E7A42"/>
    <w:rsid w:val="007131D9"/>
    <w:rsid w:val="00770176"/>
    <w:rsid w:val="007C2F3A"/>
    <w:rsid w:val="00870616"/>
    <w:rsid w:val="00891A1B"/>
    <w:rsid w:val="00894742"/>
    <w:rsid w:val="009A5B6C"/>
    <w:rsid w:val="00A271C7"/>
    <w:rsid w:val="00A92466"/>
    <w:rsid w:val="00B33DC0"/>
    <w:rsid w:val="00BD1A96"/>
    <w:rsid w:val="00CB2A2A"/>
    <w:rsid w:val="00CC6BD2"/>
    <w:rsid w:val="00D7210B"/>
    <w:rsid w:val="00DC52B8"/>
    <w:rsid w:val="00ED1349"/>
    <w:rsid w:val="00F305FA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F822B"/>
  <w15:docId w15:val="{90197964-BD6A-4560-B7BA-FC437E8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1A1B"/>
    <w:pPr>
      <w:autoSpaceDE w:val="0"/>
      <w:autoSpaceDN w:val="0"/>
      <w:adjustRightInd w:val="0"/>
      <w:ind w:firstLine="5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E7A42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37D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7A42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7131D9"/>
    <w:pPr>
      <w:pBdr>
        <w:bottom w:val="single" w:sz="4" w:space="1" w:color="auto"/>
      </w:pBdr>
      <w:spacing w:before="120"/>
      <w:jc w:val="right"/>
    </w:pPr>
    <w:rPr>
      <w:i/>
      <w:sz w:val="22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131D9"/>
    <w:rPr>
      <w:rFonts w:cs="Times New Roman"/>
      <w:i/>
      <w:sz w:val="22"/>
    </w:rPr>
  </w:style>
  <w:style w:type="paragraph" w:styleId="a9">
    <w:name w:val="List Paragraph"/>
    <w:basedOn w:val="a"/>
    <w:uiPriority w:val="34"/>
    <w:qFormat/>
    <w:rsid w:val="0023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C38701EA8DA1D56F9FF996BA860A25DB1622EB62EABD93D583C08F0BC60239ADF4B02CCDC128D5A6A2513C2F89EE011FCE44849600261v4I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F5C762CBDD373D3C14C989BD982F537B28A0026BFDD7673AA07C283ABE2660950847F984CBF416BB5A8000AC2F51EA62BC4199w0n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1A6DC71DCD5EA881CB013A6778EFB2283957C2323CE3DCC1BAEA6BBED3ECE0C10E54B1F6F052F828F52A64EEFE87FDE8EC91C756AF7320b2u1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1A6DC71DCD5EA881CB013A6778EFB2283957C2323CE3DCC1BAEA6BBED3ECE0C10E54B1F6F052FA2CF52A64EEFE87FDE8EC91C756AF7320b2u1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C38701EA8DA1D56F9FF996BA860A250B06325B127F6D33501300AF7B33F269DCE4B03CAC2128B42637140v8I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1577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maria</dc:creator>
  <cp:keywords/>
  <dc:description/>
  <cp:lastModifiedBy>Марина Суханова</cp:lastModifiedBy>
  <cp:revision>2</cp:revision>
  <cp:lastPrinted>2013-04-16T12:10:00Z</cp:lastPrinted>
  <dcterms:created xsi:type="dcterms:W3CDTF">2023-03-21T09:40:00Z</dcterms:created>
  <dcterms:modified xsi:type="dcterms:W3CDTF">2023-03-21T09:40:00Z</dcterms:modified>
</cp:coreProperties>
</file>