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1E7" w:rsidRDefault="00183BEE">
      <w:pPr>
        <w:spacing w:before="67"/>
        <w:ind w:left="6970" w:right="247" w:firstLine="1890"/>
        <w:rPr>
          <w:b/>
          <w:sz w:val="18"/>
        </w:rPr>
      </w:pPr>
      <w:r>
        <w:rPr>
          <w:b/>
          <w:spacing w:val="-1"/>
          <w:sz w:val="18"/>
        </w:rPr>
        <w:t xml:space="preserve">Приложение </w:t>
      </w:r>
      <w:r>
        <w:rPr>
          <w:b/>
          <w:sz w:val="18"/>
        </w:rPr>
        <w:t>№6.б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к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Регламенту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оказания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брокерских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услуг</w:t>
      </w:r>
    </w:p>
    <w:p w:rsidR="006551E7" w:rsidRDefault="00183BEE">
      <w:pPr>
        <w:tabs>
          <w:tab w:val="left" w:pos="7914"/>
          <w:tab w:val="left" w:pos="9804"/>
        </w:tabs>
        <w:spacing w:line="183" w:lineRule="exact"/>
        <w:ind w:left="7015"/>
        <w:rPr>
          <w:b/>
          <w:sz w:val="18"/>
        </w:rPr>
      </w:pPr>
      <w:r>
        <w:rPr>
          <w:b/>
          <w:sz w:val="18"/>
        </w:rPr>
        <w:t>№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от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«</w:t>
      </w:r>
      <w:r>
        <w:rPr>
          <w:b/>
          <w:sz w:val="18"/>
          <w:u w:val="thick"/>
        </w:rPr>
        <w:tab/>
      </w:r>
      <w:r>
        <w:rPr>
          <w:b/>
          <w:sz w:val="18"/>
        </w:rPr>
        <w:t>»</w:t>
      </w:r>
      <w:r>
        <w:rPr>
          <w:b/>
          <w:sz w:val="18"/>
          <w:u w:val="thick"/>
        </w:rPr>
        <w:tab/>
      </w:r>
      <w:r>
        <w:rPr>
          <w:b/>
          <w:spacing w:val="-2"/>
          <w:sz w:val="18"/>
        </w:rPr>
        <w:t>202_</w:t>
      </w:r>
      <w:r>
        <w:rPr>
          <w:b/>
          <w:spacing w:val="-9"/>
          <w:sz w:val="18"/>
        </w:rPr>
        <w:t xml:space="preserve"> </w:t>
      </w:r>
      <w:r>
        <w:rPr>
          <w:b/>
          <w:spacing w:val="-2"/>
          <w:sz w:val="18"/>
        </w:rPr>
        <w:t>г.</w:t>
      </w:r>
    </w:p>
    <w:p w:rsidR="006551E7" w:rsidRDefault="006551E7">
      <w:pPr>
        <w:pStyle w:val="a3"/>
        <w:spacing w:before="5"/>
        <w:ind w:left="0" w:firstLine="0"/>
        <w:jc w:val="left"/>
        <w:rPr>
          <w:b/>
          <w:sz w:val="17"/>
        </w:rPr>
      </w:pPr>
    </w:p>
    <w:p w:rsidR="006551E7" w:rsidRDefault="00183BEE">
      <w:pPr>
        <w:pStyle w:val="a4"/>
      </w:pPr>
      <w:r>
        <w:t>Тарифы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брокерском</w:t>
      </w:r>
      <w:r>
        <w:rPr>
          <w:spacing w:val="-11"/>
        </w:rPr>
        <w:t xml:space="preserve"> </w:t>
      </w:r>
      <w:r>
        <w:t>обслуживании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клиентов-физических</w:t>
      </w:r>
      <w:r>
        <w:rPr>
          <w:spacing w:val="-11"/>
        </w:rPr>
        <w:t xml:space="preserve"> </w:t>
      </w:r>
      <w:r>
        <w:t>лиц</w:t>
      </w:r>
      <w:r>
        <w:rPr>
          <w:spacing w:val="-47"/>
        </w:rPr>
        <w:t xml:space="preserve"> </w:t>
      </w:r>
      <w:r>
        <w:t>(Интернет-трейдинг)</w:t>
      </w:r>
    </w:p>
    <w:p w:rsidR="006551E7" w:rsidRDefault="00183BEE">
      <w:pPr>
        <w:pStyle w:val="a5"/>
        <w:numPr>
          <w:ilvl w:val="0"/>
          <w:numId w:val="1"/>
        </w:numPr>
        <w:tabs>
          <w:tab w:val="left" w:pos="850"/>
        </w:tabs>
        <w:spacing w:before="103" w:line="205" w:lineRule="exact"/>
        <w:jc w:val="both"/>
        <w:rPr>
          <w:b/>
          <w:sz w:val="18"/>
        </w:rPr>
      </w:pPr>
      <w:r>
        <w:rPr>
          <w:b/>
          <w:sz w:val="18"/>
        </w:rPr>
        <w:t>Общие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положения</w:t>
      </w:r>
    </w:p>
    <w:p w:rsidR="006551E7" w:rsidRDefault="00183BEE">
      <w:pPr>
        <w:pStyle w:val="a5"/>
        <w:numPr>
          <w:ilvl w:val="1"/>
          <w:numId w:val="1"/>
        </w:numPr>
        <w:tabs>
          <w:tab w:val="left" w:pos="850"/>
        </w:tabs>
        <w:spacing w:line="191" w:lineRule="exact"/>
        <w:jc w:val="both"/>
        <w:rPr>
          <w:sz w:val="18"/>
        </w:rPr>
      </w:pPr>
      <w:r>
        <w:rPr>
          <w:sz w:val="18"/>
        </w:rPr>
        <w:t>Вознаграждение</w:t>
      </w:r>
      <w:r>
        <w:rPr>
          <w:spacing w:val="-4"/>
          <w:sz w:val="18"/>
        </w:rPr>
        <w:t xml:space="preserve"> </w:t>
      </w:r>
      <w:r>
        <w:rPr>
          <w:sz w:val="18"/>
        </w:rPr>
        <w:t>Брокера</w:t>
      </w:r>
      <w:r>
        <w:rPr>
          <w:spacing w:val="-3"/>
          <w:sz w:val="18"/>
        </w:rPr>
        <w:t xml:space="preserve"> </w:t>
      </w:r>
      <w:r>
        <w:rPr>
          <w:sz w:val="18"/>
        </w:rPr>
        <w:t>считается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каждой</w:t>
      </w:r>
      <w:r>
        <w:rPr>
          <w:spacing w:val="-3"/>
          <w:sz w:val="18"/>
        </w:rPr>
        <w:t xml:space="preserve"> </w:t>
      </w:r>
      <w:r>
        <w:rPr>
          <w:sz w:val="18"/>
        </w:rPr>
        <w:t>Торговой</w:t>
      </w:r>
      <w:r>
        <w:rPr>
          <w:spacing w:val="-3"/>
          <w:sz w:val="18"/>
        </w:rPr>
        <w:t xml:space="preserve"> </w:t>
      </w:r>
      <w:r>
        <w:rPr>
          <w:sz w:val="18"/>
        </w:rPr>
        <w:t>системе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отдельности;</w:t>
      </w:r>
    </w:p>
    <w:p w:rsidR="006551E7" w:rsidRDefault="00183BEE">
      <w:pPr>
        <w:pStyle w:val="a5"/>
        <w:numPr>
          <w:ilvl w:val="1"/>
          <w:numId w:val="1"/>
        </w:numPr>
        <w:tabs>
          <w:tab w:val="left" w:pos="850"/>
        </w:tabs>
        <w:ind w:right="264"/>
        <w:jc w:val="both"/>
        <w:rPr>
          <w:sz w:val="18"/>
        </w:rPr>
      </w:pPr>
      <w:r>
        <w:rPr>
          <w:sz w:val="18"/>
        </w:rPr>
        <w:t>Ставки</w:t>
      </w:r>
      <w:r>
        <w:rPr>
          <w:spacing w:val="1"/>
          <w:sz w:val="18"/>
        </w:rPr>
        <w:t xml:space="preserve"> </w:t>
      </w:r>
      <w:r>
        <w:rPr>
          <w:sz w:val="18"/>
        </w:rPr>
        <w:t>комиссионного</w:t>
      </w:r>
      <w:r>
        <w:rPr>
          <w:spacing w:val="1"/>
          <w:sz w:val="18"/>
        </w:rPr>
        <w:t xml:space="preserve"> </w:t>
      </w:r>
      <w:r>
        <w:rPr>
          <w:sz w:val="18"/>
        </w:rPr>
        <w:t>вознаграждения</w:t>
      </w:r>
      <w:r>
        <w:rPr>
          <w:spacing w:val="1"/>
          <w:sz w:val="18"/>
        </w:rPr>
        <w:t xml:space="preserve"> </w:t>
      </w:r>
      <w:r>
        <w:rPr>
          <w:sz w:val="18"/>
        </w:rPr>
        <w:t>Брокера</w:t>
      </w:r>
      <w:r>
        <w:rPr>
          <w:spacing w:val="1"/>
          <w:sz w:val="18"/>
        </w:rPr>
        <w:t xml:space="preserve"> </w:t>
      </w:r>
      <w:r>
        <w:rPr>
          <w:sz w:val="18"/>
        </w:rPr>
        <w:t>приведены</w:t>
      </w:r>
      <w:r>
        <w:rPr>
          <w:spacing w:val="1"/>
          <w:sz w:val="18"/>
        </w:rPr>
        <w:t xml:space="preserve"> </w:t>
      </w:r>
      <w:r>
        <w:rPr>
          <w:sz w:val="18"/>
        </w:rPr>
        <w:t>без</w:t>
      </w:r>
      <w:r>
        <w:rPr>
          <w:spacing w:val="1"/>
          <w:sz w:val="18"/>
        </w:rPr>
        <w:t xml:space="preserve"> </w:t>
      </w:r>
      <w:r>
        <w:rPr>
          <w:sz w:val="18"/>
        </w:rPr>
        <w:t>учета</w:t>
      </w:r>
      <w:r>
        <w:rPr>
          <w:spacing w:val="1"/>
          <w:sz w:val="18"/>
        </w:rPr>
        <w:t xml:space="preserve"> </w:t>
      </w:r>
      <w:r>
        <w:rPr>
          <w:sz w:val="18"/>
        </w:rPr>
        <w:t>комиссионных</w:t>
      </w:r>
      <w:r>
        <w:rPr>
          <w:spacing w:val="1"/>
          <w:sz w:val="18"/>
        </w:rPr>
        <w:t xml:space="preserve"> </w:t>
      </w:r>
      <w:r>
        <w:rPr>
          <w:sz w:val="18"/>
        </w:rPr>
        <w:t>вознаграждений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сторонних</w:t>
      </w:r>
      <w:r>
        <w:rPr>
          <w:spacing w:val="1"/>
          <w:sz w:val="18"/>
        </w:rPr>
        <w:t xml:space="preserve"> </w:t>
      </w:r>
      <w:r>
        <w:rPr>
          <w:sz w:val="18"/>
        </w:rPr>
        <w:t>организаций (например, комиссионных вознаграждений торговой системы, депозитариев, реестродержателей, и иных</w:t>
      </w:r>
      <w:r>
        <w:rPr>
          <w:spacing w:val="1"/>
          <w:sz w:val="18"/>
        </w:rPr>
        <w:t xml:space="preserve"> </w:t>
      </w:r>
      <w:r>
        <w:rPr>
          <w:sz w:val="18"/>
        </w:rPr>
        <w:t>расходов,</w:t>
      </w:r>
      <w:r>
        <w:rPr>
          <w:spacing w:val="-1"/>
          <w:sz w:val="18"/>
        </w:rPr>
        <w:t xml:space="preserve"> </w:t>
      </w:r>
      <w:r>
        <w:rPr>
          <w:sz w:val="18"/>
        </w:rPr>
        <w:t>связанных с обслуживан</w:t>
      </w:r>
      <w:r>
        <w:rPr>
          <w:sz w:val="18"/>
        </w:rPr>
        <w:t>ием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Клиента и </w:t>
      </w:r>
      <w:proofErr w:type="gramStart"/>
      <w:r>
        <w:rPr>
          <w:sz w:val="18"/>
        </w:rPr>
        <w:t>т.п.</w:t>
      </w:r>
      <w:proofErr w:type="gramEnd"/>
      <w:r>
        <w:rPr>
          <w:sz w:val="18"/>
        </w:rPr>
        <w:t>);</w:t>
      </w:r>
    </w:p>
    <w:p w:rsidR="006551E7" w:rsidRDefault="00183BEE">
      <w:pPr>
        <w:pStyle w:val="a5"/>
        <w:numPr>
          <w:ilvl w:val="1"/>
          <w:numId w:val="1"/>
        </w:numPr>
        <w:tabs>
          <w:tab w:val="left" w:pos="850"/>
        </w:tabs>
        <w:spacing w:line="181" w:lineRule="exact"/>
        <w:jc w:val="both"/>
        <w:rPr>
          <w:sz w:val="18"/>
        </w:rPr>
      </w:pPr>
      <w:r>
        <w:rPr>
          <w:sz w:val="18"/>
        </w:rPr>
        <w:t>Комиссия</w:t>
      </w:r>
      <w:r>
        <w:rPr>
          <w:spacing w:val="-5"/>
          <w:sz w:val="18"/>
        </w:rPr>
        <w:t xml:space="preserve"> </w:t>
      </w:r>
      <w:r>
        <w:rPr>
          <w:sz w:val="18"/>
        </w:rPr>
        <w:t>брокера</w:t>
      </w:r>
      <w:r>
        <w:rPr>
          <w:spacing w:val="-4"/>
          <w:sz w:val="18"/>
        </w:rPr>
        <w:t xml:space="preserve"> </w:t>
      </w:r>
      <w:r>
        <w:rPr>
          <w:sz w:val="18"/>
        </w:rPr>
        <w:t>не</w:t>
      </w:r>
      <w:r>
        <w:rPr>
          <w:spacing w:val="-5"/>
          <w:sz w:val="18"/>
        </w:rPr>
        <w:t xml:space="preserve"> </w:t>
      </w:r>
      <w:r>
        <w:rPr>
          <w:sz w:val="18"/>
        </w:rPr>
        <w:t>облагается</w:t>
      </w:r>
      <w:r>
        <w:rPr>
          <w:spacing w:val="-4"/>
          <w:sz w:val="18"/>
        </w:rPr>
        <w:t xml:space="preserve"> </w:t>
      </w:r>
      <w:r>
        <w:rPr>
          <w:sz w:val="18"/>
        </w:rPr>
        <w:t>НДС</w:t>
      </w:r>
      <w:r>
        <w:rPr>
          <w:spacing w:val="-5"/>
          <w:sz w:val="18"/>
        </w:rPr>
        <w:t xml:space="preserve"> </w:t>
      </w:r>
      <w:r>
        <w:rPr>
          <w:sz w:val="18"/>
        </w:rPr>
        <w:t>(в</w:t>
      </w:r>
      <w:r>
        <w:rPr>
          <w:spacing w:val="-4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пп.12.2</w:t>
      </w:r>
      <w:r>
        <w:rPr>
          <w:spacing w:val="-4"/>
          <w:sz w:val="18"/>
        </w:rPr>
        <w:t xml:space="preserve"> </w:t>
      </w:r>
      <w:r>
        <w:rPr>
          <w:sz w:val="18"/>
        </w:rPr>
        <w:t>п.2</w:t>
      </w:r>
      <w:r>
        <w:rPr>
          <w:spacing w:val="-5"/>
          <w:sz w:val="18"/>
        </w:rPr>
        <w:t xml:space="preserve"> </w:t>
      </w:r>
      <w:r>
        <w:rPr>
          <w:sz w:val="18"/>
        </w:rPr>
        <w:t>ст.149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5"/>
          <w:sz w:val="18"/>
        </w:rPr>
        <w:t xml:space="preserve"> </w:t>
      </w:r>
      <w:r>
        <w:rPr>
          <w:sz w:val="18"/>
        </w:rPr>
        <w:t>части</w:t>
      </w:r>
      <w:r>
        <w:rPr>
          <w:spacing w:val="-4"/>
          <w:sz w:val="18"/>
        </w:rPr>
        <w:t xml:space="preserve"> </w:t>
      </w:r>
      <w:r>
        <w:rPr>
          <w:sz w:val="18"/>
        </w:rPr>
        <w:t>Налогового</w:t>
      </w:r>
      <w:r>
        <w:rPr>
          <w:spacing w:val="-5"/>
          <w:sz w:val="18"/>
        </w:rPr>
        <w:t xml:space="preserve"> </w:t>
      </w:r>
      <w:r>
        <w:rPr>
          <w:sz w:val="18"/>
        </w:rPr>
        <w:t>кодекса);</w:t>
      </w:r>
    </w:p>
    <w:p w:rsidR="006551E7" w:rsidRDefault="00183BEE">
      <w:pPr>
        <w:pStyle w:val="a5"/>
        <w:numPr>
          <w:ilvl w:val="1"/>
          <w:numId w:val="1"/>
        </w:numPr>
        <w:tabs>
          <w:tab w:val="left" w:pos="850"/>
        </w:tabs>
        <w:ind w:right="263"/>
        <w:jc w:val="both"/>
        <w:rPr>
          <w:sz w:val="18"/>
        </w:rPr>
      </w:pPr>
      <w:r>
        <w:rPr>
          <w:sz w:val="18"/>
        </w:rPr>
        <w:t>Начисление</w:t>
      </w:r>
      <w:r>
        <w:rPr>
          <w:spacing w:val="10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списание</w:t>
      </w:r>
      <w:r>
        <w:rPr>
          <w:spacing w:val="-4"/>
          <w:sz w:val="18"/>
        </w:rPr>
        <w:t xml:space="preserve"> </w:t>
      </w:r>
      <w:r>
        <w:rPr>
          <w:sz w:val="18"/>
        </w:rPr>
        <w:t>комиссионного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вознаграждения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штрафов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4"/>
          <w:sz w:val="18"/>
        </w:rPr>
        <w:t xml:space="preserve"> </w:t>
      </w:r>
      <w:r>
        <w:rPr>
          <w:sz w:val="18"/>
        </w:rPr>
        <w:t>счета</w:t>
      </w:r>
      <w:r>
        <w:rPr>
          <w:spacing w:val="-3"/>
          <w:sz w:val="18"/>
        </w:rPr>
        <w:t xml:space="preserve"> </w:t>
      </w:r>
      <w:r>
        <w:rPr>
          <w:sz w:val="18"/>
        </w:rPr>
        <w:t>Клиента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производятся</w:t>
      </w:r>
      <w:r>
        <w:rPr>
          <w:spacing w:val="-4"/>
          <w:sz w:val="18"/>
        </w:rPr>
        <w:t xml:space="preserve"> </w:t>
      </w:r>
      <w:r>
        <w:rPr>
          <w:sz w:val="18"/>
        </w:rPr>
        <w:t>Брокером</w:t>
      </w:r>
      <w:r>
        <w:rPr>
          <w:spacing w:val="-3"/>
          <w:sz w:val="18"/>
        </w:rPr>
        <w:t xml:space="preserve"> </w:t>
      </w:r>
      <w:r>
        <w:rPr>
          <w:sz w:val="18"/>
        </w:rPr>
        <w:t>ежедневно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42"/>
          <w:sz w:val="18"/>
        </w:rPr>
        <w:t xml:space="preserve"> </w:t>
      </w:r>
      <w:r>
        <w:rPr>
          <w:sz w:val="18"/>
        </w:rPr>
        <w:t>результатам</w:t>
      </w:r>
      <w:r>
        <w:rPr>
          <w:spacing w:val="-1"/>
          <w:sz w:val="18"/>
        </w:rPr>
        <w:t xml:space="preserve"> </w:t>
      </w:r>
      <w:r>
        <w:rPr>
          <w:sz w:val="18"/>
        </w:rPr>
        <w:t>торгового дня;</w:t>
      </w:r>
    </w:p>
    <w:p w:rsidR="006551E7" w:rsidRDefault="00183BEE">
      <w:pPr>
        <w:pStyle w:val="a5"/>
        <w:numPr>
          <w:ilvl w:val="1"/>
          <w:numId w:val="1"/>
        </w:numPr>
        <w:tabs>
          <w:tab w:val="left" w:pos="850"/>
        </w:tabs>
        <w:ind w:right="261"/>
        <w:jc w:val="both"/>
        <w:rPr>
          <w:sz w:val="18"/>
        </w:rPr>
      </w:pPr>
      <w:r>
        <w:rPr>
          <w:sz w:val="18"/>
        </w:rPr>
        <w:t>Предоставление информационно-технического доступа к торгам осуществляется в соответствии с тарифами организатора</w:t>
      </w:r>
      <w:r>
        <w:rPr>
          <w:spacing w:val="1"/>
          <w:sz w:val="18"/>
        </w:rPr>
        <w:t xml:space="preserve"> </w:t>
      </w:r>
      <w:r>
        <w:rPr>
          <w:sz w:val="18"/>
        </w:rPr>
        <w:t>торгов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иных сторонних</w:t>
      </w:r>
      <w:r>
        <w:rPr>
          <w:spacing w:val="-1"/>
          <w:sz w:val="18"/>
        </w:rPr>
        <w:t xml:space="preserve"> </w:t>
      </w:r>
      <w:r>
        <w:rPr>
          <w:sz w:val="18"/>
        </w:rPr>
        <w:t>организаций (НКО</w:t>
      </w:r>
      <w:r>
        <w:rPr>
          <w:spacing w:val="-1"/>
          <w:sz w:val="18"/>
        </w:rPr>
        <w:t xml:space="preserve"> </w:t>
      </w:r>
      <w:r>
        <w:rPr>
          <w:sz w:val="18"/>
        </w:rPr>
        <w:t>АО НРД,</w:t>
      </w:r>
      <w:r>
        <w:rPr>
          <w:spacing w:val="-1"/>
          <w:sz w:val="18"/>
        </w:rPr>
        <w:t xml:space="preserve"> </w:t>
      </w:r>
      <w:r>
        <w:rPr>
          <w:sz w:val="18"/>
        </w:rPr>
        <w:t>НКО АО</w:t>
      </w:r>
      <w:r>
        <w:rPr>
          <w:spacing w:val="-1"/>
          <w:sz w:val="18"/>
        </w:rPr>
        <w:t xml:space="preserve"> </w:t>
      </w:r>
      <w:r>
        <w:rPr>
          <w:sz w:val="18"/>
        </w:rPr>
        <w:t>НКЦ).</w:t>
      </w:r>
    </w:p>
    <w:p w:rsidR="006551E7" w:rsidRDefault="00183BEE">
      <w:pPr>
        <w:pStyle w:val="a5"/>
        <w:numPr>
          <w:ilvl w:val="0"/>
          <w:numId w:val="1"/>
        </w:numPr>
        <w:tabs>
          <w:tab w:val="left" w:pos="849"/>
          <w:tab w:val="left" w:pos="850"/>
        </w:tabs>
        <w:spacing w:before="117"/>
        <w:rPr>
          <w:b/>
          <w:sz w:val="18"/>
        </w:rPr>
      </w:pPr>
      <w:r>
        <w:rPr>
          <w:b/>
          <w:sz w:val="18"/>
        </w:rPr>
        <w:t>Валютный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рынок</w:t>
      </w:r>
    </w:p>
    <w:tbl>
      <w:tblPr>
        <w:tblStyle w:val="TableNormal"/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0"/>
        <w:gridCol w:w="5440"/>
      </w:tblGrid>
      <w:tr w:rsidR="006551E7">
        <w:trPr>
          <w:trHeight w:val="309"/>
        </w:trPr>
        <w:tc>
          <w:tcPr>
            <w:tcW w:w="4760" w:type="dxa"/>
            <w:shd w:val="clear" w:color="auto" w:fill="BFBFBF"/>
          </w:tcPr>
          <w:p w:rsidR="006551E7" w:rsidRDefault="00183BEE">
            <w:pPr>
              <w:pStyle w:val="TableParagraph"/>
              <w:spacing w:before="71"/>
              <w:ind w:left="1953" w:right="19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Операция</w:t>
            </w:r>
          </w:p>
        </w:tc>
        <w:tc>
          <w:tcPr>
            <w:tcW w:w="5440" w:type="dxa"/>
            <w:shd w:val="clear" w:color="auto" w:fill="BFBFBF"/>
          </w:tcPr>
          <w:p w:rsidR="006551E7" w:rsidRDefault="00183BEE">
            <w:pPr>
              <w:pStyle w:val="TableParagraph"/>
              <w:spacing w:before="71"/>
              <w:ind w:left="1095"/>
              <w:rPr>
                <w:b/>
                <w:sz w:val="18"/>
              </w:rPr>
            </w:pPr>
            <w:r>
              <w:rPr>
                <w:b/>
                <w:sz w:val="18"/>
              </w:rPr>
              <w:t>Ставка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комиссионного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вознаграждения</w:t>
            </w:r>
          </w:p>
        </w:tc>
      </w:tr>
      <w:tr w:rsidR="006551E7" w:rsidTr="00603E22">
        <w:trPr>
          <w:trHeight w:val="801"/>
        </w:trPr>
        <w:tc>
          <w:tcPr>
            <w:tcW w:w="4760" w:type="dxa"/>
          </w:tcPr>
          <w:p w:rsidR="006551E7" w:rsidRDefault="00183BEE">
            <w:pPr>
              <w:pStyle w:val="TableParagraph"/>
              <w:ind w:left="110" w:right="347"/>
              <w:jc w:val="both"/>
              <w:rPr>
                <w:sz w:val="18"/>
              </w:rPr>
            </w:pPr>
            <w:r>
              <w:rPr>
                <w:sz w:val="18"/>
              </w:rPr>
              <w:t>Совершение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сделки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покупке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продаже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валютных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 xml:space="preserve">инструментов, допущенных к обращению </w:t>
            </w:r>
            <w:proofErr w:type="gramStart"/>
            <w:r>
              <w:rPr>
                <w:sz w:val="18"/>
              </w:rPr>
              <w:t>на валютном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рынке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ПАО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Московская Биржа</w:t>
            </w:r>
          </w:p>
          <w:p w:rsidR="006551E7" w:rsidRDefault="006551E7">
            <w:pPr>
              <w:pStyle w:val="TableParagraph"/>
              <w:spacing w:before="1"/>
              <w:ind w:left="110" w:right="300"/>
              <w:jc w:val="both"/>
              <w:rPr>
                <w:sz w:val="18"/>
              </w:rPr>
            </w:pPr>
          </w:p>
        </w:tc>
        <w:tc>
          <w:tcPr>
            <w:tcW w:w="5440" w:type="dxa"/>
          </w:tcPr>
          <w:p w:rsidR="006551E7" w:rsidRDefault="006551E7">
            <w:pPr>
              <w:pStyle w:val="TableParagraph"/>
              <w:ind w:left="0"/>
              <w:rPr>
                <w:b/>
                <w:sz w:val="20"/>
              </w:rPr>
            </w:pPr>
          </w:p>
          <w:p w:rsidR="006551E7" w:rsidRDefault="00183BEE">
            <w:pPr>
              <w:pStyle w:val="TableParagraph"/>
              <w:spacing w:before="177"/>
              <w:ind w:left="120"/>
              <w:rPr>
                <w:sz w:val="18"/>
              </w:rPr>
            </w:pPr>
            <w:r>
              <w:rPr>
                <w:sz w:val="18"/>
              </w:rPr>
              <w:t>0</w:t>
            </w:r>
            <w:bookmarkStart w:id="0" w:name="_GoBack"/>
            <w:bookmarkEnd w:id="0"/>
            <w:r>
              <w:rPr>
                <w:sz w:val="18"/>
              </w:rPr>
              <w:t>.5%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суммы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сделки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рублях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курсу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совершения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сделки</w:t>
            </w:r>
          </w:p>
        </w:tc>
      </w:tr>
    </w:tbl>
    <w:p w:rsidR="006551E7" w:rsidRDefault="00183BEE">
      <w:pPr>
        <w:pStyle w:val="a5"/>
        <w:numPr>
          <w:ilvl w:val="0"/>
          <w:numId w:val="1"/>
        </w:numPr>
        <w:tabs>
          <w:tab w:val="left" w:pos="849"/>
          <w:tab w:val="left" w:pos="850"/>
        </w:tabs>
        <w:spacing w:before="107"/>
        <w:rPr>
          <w:b/>
          <w:sz w:val="18"/>
        </w:rPr>
      </w:pPr>
      <w:r>
        <w:rPr>
          <w:b/>
          <w:sz w:val="18"/>
        </w:rPr>
        <w:t>Неторговые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операции</w:t>
      </w: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0"/>
        <w:gridCol w:w="5040"/>
      </w:tblGrid>
      <w:tr w:rsidR="006551E7">
        <w:trPr>
          <w:trHeight w:val="250"/>
        </w:trPr>
        <w:tc>
          <w:tcPr>
            <w:tcW w:w="5320" w:type="dxa"/>
            <w:shd w:val="clear" w:color="auto" w:fill="BFBFBF"/>
          </w:tcPr>
          <w:p w:rsidR="006551E7" w:rsidRDefault="00183BEE">
            <w:pPr>
              <w:pStyle w:val="TableParagraph"/>
              <w:spacing w:line="174" w:lineRule="exact"/>
              <w:ind w:left="2233" w:right="2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Операция</w:t>
            </w:r>
          </w:p>
        </w:tc>
        <w:tc>
          <w:tcPr>
            <w:tcW w:w="5040" w:type="dxa"/>
            <w:shd w:val="clear" w:color="auto" w:fill="BFBFBF"/>
          </w:tcPr>
          <w:p w:rsidR="006551E7" w:rsidRDefault="00183BEE">
            <w:pPr>
              <w:pStyle w:val="TableParagraph"/>
              <w:spacing w:line="174" w:lineRule="exact"/>
              <w:ind w:left="889"/>
              <w:rPr>
                <w:b/>
                <w:sz w:val="18"/>
              </w:rPr>
            </w:pPr>
            <w:r>
              <w:rPr>
                <w:b/>
                <w:sz w:val="18"/>
              </w:rPr>
              <w:t>Ставка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комиссионного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вознаграждения</w:t>
            </w:r>
          </w:p>
        </w:tc>
      </w:tr>
      <w:tr w:rsidR="006551E7">
        <w:trPr>
          <w:trHeight w:val="270"/>
        </w:trPr>
        <w:tc>
          <w:tcPr>
            <w:tcW w:w="5320" w:type="dxa"/>
          </w:tcPr>
          <w:p w:rsidR="006551E7" w:rsidRDefault="00183BEE">
            <w:pPr>
              <w:pStyle w:val="TableParagraph"/>
              <w:spacing w:line="179" w:lineRule="exact"/>
              <w:ind w:left="119"/>
              <w:rPr>
                <w:sz w:val="18"/>
              </w:rPr>
            </w:pPr>
            <w:r>
              <w:rPr>
                <w:sz w:val="18"/>
              </w:rPr>
              <w:t>Открытие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инвестиционного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(клиентского)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счета</w:t>
            </w:r>
          </w:p>
        </w:tc>
        <w:tc>
          <w:tcPr>
            <w:tcW w:w="5040" w:type="dxa"/>
          </w:tcPr>
          <w:p w:rsidR="006551E7" w:rsidRDefault="00183BEE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Бесплатно</w:t>
            </w:r>
          </w:p>
        </w:tc>
      </w:tr>
      <w:tr w:rsidR="006551E7">
        <w:trPr>
          <w:trHeight w:val="250"/>
        </w:trPr>
        <w:tc>
          <w:tcPr>
            <w:tcW w:w="5320" w:type="dxa"/>
          </w:tcPr>
          <w:p w:rsidR="006551E7" w:rsidRDefault="00183BEE">
            <w:pPr>
              <w:pStyle w:val="TableParagraph"/>
              <w:spacing w:line="189" w:lineRule="exact"/>
              <w:ind w:left="119"/>
              <w:rPr>
                <w:sz w:val="18"/>
              </w:rPr>
            </w:pPr>
            <w:r>
              <w:rPr>
                <w:sz w:val="18"/>
              </w:rPr>
              <w:t>Зачисление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денежный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инвестиционный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</w:p>
        </w:tc>
        <w:tc>
          <w:tcPr>
            <w:tcW w:w="5040" w:type="dxa"/>
          </w:tcPr>
          <w:p w:rsidR="006551E7" w:rsidRDefault="00183BEE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Бесплатно</w:t>
            </w:r>
          </w:p>
        </w:tc>
      </w:tr>
      <w:tr w:rsidR="006551E7">
        <w:trPr>
          <w:trHeight w:val="409"/>
        </w:trPr>
        <w:tc>
          <w:tcPr>
            <w:tcW w:w="5320" w:type="dxa"/>
          </w:tcPr>
          <w:p w:rsidR="006551E7" w:rsidRDefault="00183BEE">
            <w:pPr>
              <w:pStyle w:val="TableParagraph"/>
              <w:spacing w:line="153" w:lineRule="exact"/>
              <w:ind w:left="119"/>
              <w:rPr>
                <w:sz w:val="18"/>
              </w:rPr>
            </w:pPr>
            <w:r>
              <w:rPr>
                <w:sz w:val="18"/>
              </w:rPr>
              <w:t>Списание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денежный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инвестиционного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счета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</w:p>
          <w:p w:rsidR="006551E7" w:rsidRDefault="00183BEE">
            <w:pPr>
              <w:pStyle w:val="TableParagraph"/>
              <w:spacing w:line="192" w:lineRule="exact"/>
              <w:ind w:left="119"/>
              <w:rPr>
                <w:sz w:val="18"/>
              </w:rPr>
            </w:pPr>
            <w:r>
              <w:rPr>
                <w:sz w:val="18"/>
              </w:rPr>
              <w:t>числе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реквизитам)</w:t>
            </w:r>
          </w:p>
        </w:tc>
        <w:tc>
          <w:tcPr>
            <w:tcW w:w="5040" w:type="dxa"/>
          </w:tcPr>
          <w:p w:rsidR="006551E7" w:rsidRDefault="00183BEE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sz w:val="18"/>
              </w:rPr>
              <w:t>Бесплатно</w:t>
            </w:r>
          </w:p>
        </w:tc>
      </w:tr>
      <w:tr w:rsidR="006551E7">
        <w:trPr>
          <w:trHeight w:val="1830"/>
        </w:trPr>
        <w:tc>
          <w:tcPr>
            <w:tcW w:w="5320" w:type="dxa"/>
          </w:tcPr>
          <w:p w:rsidR="006551E7" w:rsidRDefault="00183BEE">
            <w:pPr>
              <w:pStyle w:val="TableParagraph"/>
              <w:spacing w:line="187" w:lineRule="exact"/>
              <w:ind w:left="119"/>
              <w:rPr>
                <w:sz w:val="18"/>
              </w:rPr>
            </w:pPr>
            <w:r>
              <w:rPr>
                <w:sz w:val="18"/>
              </w:rPr>
              <w:t>Перевод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денежных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иностранной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валюте,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полученной</w:t>
            </w:r>
          </w:p>
          <w:p w:rsidR="006551E7" w:rsidRDefault="00183BEE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итогам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клиринга 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поручению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клиента</w:t>
            </w:r>
          </w:p>
        </w:tc>
        <w:tc>
          <w:tcPr>
            <w:tcW w:w="5040" w:type="dxa"/>
          </w:tcPr>
          <w:p w:rsidR="006551E7" w:rsidRDefault="00183BEE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500.00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руб.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поручение</w:t>
            </w:r>
          </w:p>
          <w:p w:rsidR="006551E7" w:rsidRDefault="006551E7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:rsidR="006551E7" w:rsidRDefault="00183BEE">
            <w:pPr>
              <w:pStyle w:val="TableParagraph"/>
              <w:ind w:right="132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сумм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000.00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Долларов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США,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Евро,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Британских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фунтов,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Швейцарских франков</w:t>
            </w:r>
          </w:p>
          <w:p w:rsidR="006551E7" w:rsidRDefault="006551E7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:rsidR="006551E7" w:rsidRDefault="00183BEE">
            <w:pPr>
              <w:pStyle w:val="TableParagraph"/>
              <w:ind w:right="247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сумм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000.00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Китайских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юаней,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Гонконгских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долларов</w:t>
            </w:r>
          </w:p>
          <w:p w:rsidR="006551E7" w:rsidRDefault="00183BEE">
            <w:pPr>
              <w:pStyle w:val="TableParagraph"/>
              <w:spacing w:before="170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сумм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000.00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Турецких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лир</w:t>
            </w:r>
          </w:p>
        </w:tc>
      </w:tr>
      <w:tr w:rsidR="006551E7">
        <w:trPr>
          <w:trHeight w:val="609"/>
        </w:trPr>
        <w:tc>
          <w:tcPr>
            <w:tcW w:w="5320" w:type="dxa"/>
          </w:tcPr>
          <w:p w:rsidR="006551E7" w:rsidRDefault="00183BEE">
            <w:pPr>
              <w:pStyle w:val="TableParagraph"/>
              <w:spacing w:before="10" w:line="218" w:lineRule="auto"/>
              <w:ind w:left="119" w:right="899"/>
              <w:jc w:val="both"/>
              <w:rPr>
                <w:sz w:val="18"/>
              </w:rPr>
            </w:pPr>
            <w:r>
              <w:rPr>
                <w:sz w:val="18"/>
              </w:rPr>
              <w:t>Зачисление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денежных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инвестиционный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физического лица с расчетного счета индивидуального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предпринимателя</w:t>
            </w:r>
          </w:p>
        </w:tc>
        <w:tc>
          <w:tcPr>
            <w:tcW w:w="5040" w:type="dxa"/>
          </w:tcPr>
          <w:p w:rsidR="006551E7" w:rsidRDefault="00183BEE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1,5%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суммы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зачисления)</w:t>
            </w:r>
          </w:p>
        </w:tc>
      </w:tr>
      <w:tr w:rsidR="006551E7">
        <w:trPr>
          <w:trHeight w:val="410"/>
        </w:trPr>
        <w:tc>
          <w:tcPr>
            <w:tcW w:w="5320" w:type="dxa"/>
          </w:tcPr>
          <w:p w:rsidR="006551E7" w:rsidRDefault="00183BEE">
            <w:pPr>
              <w:pStyle w:val="TableParagraph"/>
              <w:spacing w:line="153" w:lineRule="exact"/>
              <w:ind w:left="119"/>
              <w:rPr>
                <w:sz w:val="18"/>
              </w:rPr>
            </w:pPr>
            <w:r>
              <w:rPr>
                <w:sz w:val="18"/>
              </w:rPr>
              <w:t>Списание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денежных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инвестиционного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(клиентского)</w:t>
            </w:r>
          </w:p>
          <w:p w:rsidR="006551E7" w:rsidRDefault="00183BEE">
            <w:pPr>
              <w:pStyle w:val="TableParagraph"/>
              <w:spacing w:line="192" w:lineRule="exact"/>
              <w:ind w:left="119"/>
              <w:rPr>
                <w:sz w:val="18"/>
              </w:rPr>
            </w:pPr>
            <w:r>
              <w:rPr>
                <w:sz w:val="18"/>
              </w:rPr>
              <w:t>счета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клиента на счета третьих лиц по поручению клиента</w:t>
            </w:r>
          </w:p>
        </w:tc>
        <w:tc>
          <w:tcPr>
            <w:tcW w:w="5040" w:type="dxa"/>
          </w:tcPr>
          <w:p w:rsidR="006551E7" w:rsidRDefault="00183BEE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sz w:val="18"/>
              </w:rPr>
              <w:t>10%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суммы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списания)</w:t>
            </w:r>
          </w:p>
        </w:tc>
      </w:tr>
      <w:tr w:rsidR="006551E7">
        <w:trPr>
          <w:trHeight w:val="249"/>
        </w:trPr>
        <w:tc>
          <w:tcPr>
            <w:tcW w:w="5320" w:type="dxa"/>
          </w:tcPr>
          <w:p w:rsidR="006551E7" w:rsidRDefault="00183BEE">
            <w:pPr>
              <w:pStyle w:val="TableParagraph"/>
              <w:spacing w:line="164" w:lineRule="exact"/>
              <w:ind w:left="119"/>
              <w:rPr>
                <w:sz w:val="18"/>
              </w:rPr>
            </w:pPr>
            <w:r>
              <w:rPr>
                <w:sz w:val="18"/>
              </w:rPr>
              <w:t>Голосовое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поручение</w:t>
            </w:r>
          </w:p>
        </w:tc>
        <w:tc>
          <w:tcPr>
            <w:tcW w:w="5040" w:type="dxa"/>
          </w:tcPr>
          <w:p w:rsidR="006551E7" w:rsidRDefault="00183BEE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руб.</w:t>
            </w:r>
          </w:p>
        </w:tc>
      </w:tr>
    </w:tbl>
    <w:p w:rsidR="006551E7" w:rsidRDefault="00183BEE">
      <w:pPr>
        <w:pStyle w:val="a5"/>
        <w:numPr>
          <w:ilvl w:val="0"/>
          <w:numId w:val="1"/>
        </w:numPr>
        <w:tabs>
          <w:tab w:val="left" w:pos="849"/>
          <w:tab w:val="left" w:pos="850"/>
        </w:tabs>
        <w:spacing w:before="108"/>
        <w:rPr>
          <w:b/>
          <w:sz w:val="18"/>
        </w:rPr>
      </w:pPr>
      <w:r>
        <w:rPr>
          <w:b/>
          <w:sz w:val="18"/>
        </w:rPr>
        <w:t>Фондовый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рынок</w:t>
      </w:r>
    </w:p>
    <w:p w:rsidR="006551E7" w:rsidRDefault="00183BEE">
      <w:pPr>
        <w:spacing w:before="120"/>
        <w:ind w:left="490"/>
        <w:rPr>
          <w:b/>
          <w:sz w:val="18"/>
        </w:rPr>
      </w:pPr>
      <w:r>
        <w:rPr>
          <w:b/>
          <w:sz w:val="18"/>
        </w:rPr>
        <w:t>ПАО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«Московская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Биржа»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/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Биржевой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рынок</w:t>
      </w:r>
    </w:p>
    <w:tbl>
      <w:tblPr>
        <w:tblStyle w:val="TableNormal"/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0"/>
        <w:gridCol w:w="5420"/>
      </w:tblGrid>
      <w:tr w:rsidR="006551E7">
        <w:trPr>
          <w:trHeight w:val="309"/>
        </w:trPr>
        <w:tc>
          <w:tcPr>
            <w:tcW w:w="4760" w:type="dxa"/>
            <w:shd w:val="clear" w:color="auto" w:fill="BFBFBF"/>
          </w:tcPr>
          <w:p w:rsidR="006551E7" w:rsidRDefault="00183BEE">
            <w:pPr>
              <w:pStyle w:val="TableParagraph"/>
              <w:spacing w:before="71"/>
              <w:ind w:left="1953" w:right="19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Операция</w:t>
            </w:r>
          </w:p>
        </w:tc>
        <w:tc>
          <w:tcPr>
            <w:tcW w:w="5420" w:type="dxa"/>
            <w:shd w:val="clear" w:color="auto" w:fill="BFBFBF"/>
          </w:tcPr>
          <w:p w:rsidR="006551E7" w:rsidRDefault="00183BEE">
            <w:pPr>
              <w:pStyle w:val="TableParagraph"/>
              <w:spacing w:before="71"/>
              <w:ind w:left="1835"/>
              <w:rPr>
                <w:b/>
                <w:sz w:val="18"/>
              </w:rPr>
            </w:pPr>
            <w:r>
              <w:rPr>
                <w:b/>
                <w:sz w:val="18"/>
              </w:rPr>
              <w:t>Комиссия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брокера,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%</w:t>
            </w:r>
          </w:p>
        </w:tc>
      </w:tr>
      <w:tr w:rsidR="006551E7">
        <w:trPr>
          <w:trHeight w:val="310"/>
        </w:trPr>
        <w:tc>
          <w:tcPr>
            <w:tcW w:w="4760" w:type="dxa"/>
          </w:tcPr>
          <w:p w:rsidR="006551E7" w:rsidRDefault="00183BEE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суммы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сделки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купли-продажи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бумаг</w:t>
            </w:r>
          </w:p>
        </w:tc>
        <w:tc>
          <w:tcPr>
            <w:tcW w:w="5420" w:type="dxa"/>
          </w:tcPr>
          <w:p w:rsidR="006551E7" w:rsidRDefault="00183BEE">
            <w:pPr>
              <w:pStyle w:val="TableParagraph"/>
              <w:spacing w:before="78"/>
              <w:ind w:left="105"/>
              <w:rPr>
                <w:sz w:val="18"/>
              </w:rPr>
            </w:pPr>
            <w:r>
              <w:rPr>
                <w:sz w:val="18"/>
              </w:rPr>
              <w:t>0.05%</w:t>
            </w:r>
          </w:p>
        </w:tc>
      </w:tr>
    </w:tbl>
    <w:p w:rsidR="006551E7" w:rsidRDefault="00183BEE">
      <w:pPr>
        <w:spacing w:before="124"/>
        <w:ind w:left="490"/>
        <w:rPr>
          <w:b/>
          <w:sz w:val="18"/>
        </w:rPr>
      </w:pPr>
      <w:r>
        <w:rPr>
          <w:b/>
          <w:sz w:val="18"/>
        </w:rPr>
        <w:t>Внебиржевой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рынок</w:t>
      </w:r>
    </w:p>
    <w:tbl>
      <w:tblPr>
        <w:tblStyle w:val="TableNormal"/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0"/>
        <w:gridCol w:w="5420"/>
      </w:tblGrid>
      <w:tr w:rsidR="006551E7">
        <w:trPr>
          <w:trHeight w:val="329"/>
        </w:trPr>
        <w:tc>
          <w:tcPr>
            <w:tcW w:w="4760" w:type="dxa"/>
            <w:shd w:val="clear" w:color="auto" w:fill="BFBFBF"/>
          </w:tcPr>
          <w:p w:rsidR="006551E7" w:rsidRDefault="00183BEE">
            <w:pPr>
              <w:pStyle w:val="TableParagraph"/>
              <w:spacing w:before="71"/>
              <w:ind w:left="1953" w:right="19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Операция</w:t>
            </w:r>
          </w:p>
        </w:tc>
        <w:tc>
          <w:tcPr>
            <w:tcW w:w="5420" w:type="dxa"/>
            <w:shd w:val="clear" w:color="auto" w:fill="BFBFBF"/>
          </w:tcPr>
          <w:p w:rsidR="006551E7" w:rsidRDefault="00183BEE">
            <w:pPr>
              <w:pStyle w:val="TableParagraph"/>
              <w:spacing w:before="71"/>
              <w:ind w:left="1835"/>
              <w:rPr>
                <w:b/>
                <w:sz w:val="18"/>
              </w:rPr>
            </w:pPr>
            <w:r>
              <w:rPr>
                <w:b/>
                <w:sz w:val="18"/>
              </w:rPr>
              <w:t>Комиссия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брокера,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%</w:t>
            </w:r>
          </w:p>
        </w:tc>
      </w:tr>
      <w:tr w:rsidR="006551E7">
        <w:trPr>
          <w:trHeight w:val="309"/>
        </w:trPr>
        <w:tc>
          <w:tcPr>
            <w:tcW w:w="4760" w:type="dxa"/>
          </w:tcPr>
          <w:p w:rsidR="006551E7" w:rsidRDefault="00183BEE">
            <w:pPr>
              <w:pStyle w:val="TableParagraph"/>
              <w:spacing w:before="59"/>
              <w:ind w:left="110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суммы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сделки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купли-продажи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бумаг</w:t>
            </w:r>
          </w:p>
        </w:tc>
        <w:tc>
          <w:tcPr>
            <w:tcW w:w="5420" w:type="dxa"/>
          </w:tcPr>
          <w:p w:rsidR="006551E7" w:rsidRDefault="00183BEE">
            <w:pPr>
              <w:pStyle w:val="TableParagraph"/>
              <w:spacing w:before="59"/>
              <w:ind w:left="105"/>
              <w:rPr>
                <w:sz w:val="18"/>
              </w:rPr>
            </w:pPr>
            <w:r>
              <w:rPr>
                <w:sz w:val="18"/>
              </w:rPr>
              <w:t>0.15%</w:t>
            </w:r>
          </w:p>
        </w:tc>
      </w:tr>
    </w:tbl>
    <w:p w:rsidR="006551E7" w:rsidRDefault="00183BEE">
      <w:pPr>
        <w:tabs>
          <w:tab w:val="left" w:pos="5889"/>
        </w:tabs>
        <w:spacing w:before="105"/>
        <w:ind w:left="130"/>
        <w:rPr>
          <w:b/>
          <w:sz w:val="19"/>
        </w:rPr>
      </w:pPr>
      <w:r>
        <w:rPr>
          <w:b/>
          <w:sz w:val="19"/>
        </w:rPr>
        <w:t>Брокер:</w:t>
      </w:r>
      <w:r>
        <w:rPr>
          <w:b/>
          <w:sz w:val="19"/>
        </w:rPr>
        <w:tab/>
        <w:t>Клиент:</w:t>
      </w:r>
    </w:p>
    <w:p w:rsidR="006551E7" w:rsidRDefault="00183BEE">
      <w:pPr>
        <w:ind w:left="130"/>
        <w:rPr>
          <w:b/>
          <w:sz w:val="19"/>
        </w:rPr>
      </w:pPr>
      <w:r>
        <w:rPr>
          <w:b/>
          <w:spacing w:val="-1"/>
          <w:sz w:val="19"/>
        </w:rPr>
        <w:t>Генеральный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директор</w:t>
      </w:r>
    </w:p>
    <w:p w:rsidR="006551E7" w:rsidRDefault="006551E7">
      <w:pPr>
        <w:pStyle w:val="a3"/>
        <w:ind w:left="0" w:firstLine="0"/>
        <w:jc w:val="left"/>
        <w:rPr>
          <w:b/>
          <w:sz w:val="20"/>
        </w:rPr>
      </w:pPr>
    </w:p>
    <w:p w:rsidR="006551E7" w:rsidRDefault="006551E7">
      <w:pPr>
        <w:pStyle w:val="a3"/>
        <w:spacing w:before="3"/>
        <w:ind w:left="0" w:firstLine="0"/>
        <w:jc w:val="left"/>
        <w:rPr>
          <w:b/>
          <w:sz w:val="28"/>
        </w:rPr>
      </w:pPr>
    </w:p>
    <w:p w:rsidR="006551E7" w:rsidRDefault="00183BEE">
      <w:pPr>
        <w:tabs>
          <w:tab w:val="left" w:pos="1644"/>
          <w:tab w:val="left" w:pos="1944"/>
          <w:tab w:val="left" w:pos="3609"/>
          <w:tab w:val="left" w:pos="5939"/>
          <w:tab w:val="left" w:pos="7359"/>
          <w:tab w:val="left" w:pos="8649"/>
        </w:tabs>
        <w:spacing w:before="1" w:line="612" w:lineRule="auto"/>
        <w:ind w:left="130" w:right="1895" w:firstLine="10"/>
        <w:rPr>
          <w:sz w:val="19"/>
        </w:rPr>
      </w:pPr>
      <w:r>
        <w:pict>
          <v:shape id="_x0000_s1027" style="position:absolute;left:0;text-align:left;margin-left:64.75pt;margin-top:61.95pt;width:2in;height:.1pt;z-index:-15728640;mso-wrap-distance-left:0;mso-wrap-distance-right:0;mso-position-horizontal-relative:page" coordorigin="1295,1239" coordsize="2880,0" path="m1295,1239r2880,e" filled="f">
            <v:path arrowok="t"/>
            <w10:wrap type="topAndBottom" anchorx="page"/>
          </v:shape>
        </w:pict>
      </w:r>
      <w:r>
        <w:pict>
          <v:line id="_x0000_s1026" style="position:absolute;left:0;text-align:left;z-index:-15803904;mso-position-horizontal-relative:page" from="240pt,37.75pt" to="242pt,37.75pt" strokeweight="1pt">
            <w10:wrap anchorx="page"/>
          </v:line>
        </w:pict>
      </w:r>
      <w:r>
        <w:rPr>
          <w:sz w:val="19"/>
          <w:u w:val="thick"/>
        </w:rPr>
        <w:t xml:space="preserve"> </w:t>
      </w:r>
      <w:r>
        <w:rPr>
          <w:sz w:val="19"/>
          <w:u w:val="thick"/>
        </w:rPr>
        <w:tab/>
      </w:r>
      <w:r>
        <w:rPr>
          <w:sz w:val="19"/>
        </w:rPr>
        <w:t>/А.</w:t>
      </w:r>
      <w:r>
        <w:rPr>
          <w:spacing w:val="-4"/>
          <w:sz w:val="19"/>
        </w:rPr>
        <w:t xml:space="preserve"> </w:t>
      </w:r>
      <w:r>
        <w:rPr>
          <w:sz w:val="19"/>
        </w:rPr>
        <w:t>В.</w:t>
      </w:r>
      <w:r>
        <w:rPr>
          <w:spacing w:val="-3"/>
          <w:sz w:val="19"/>
        </w:rPr>
        <w:t xml:space="preserve"> </w:t>
      </w:r>
      <w:r>
        <w:rPr>
          <w:sz w:val="19"/>
        </w:rPr>
        <w:t>Мамаев/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  <w:u w:val="thick"/>
        </w:rPr>
        <w:t xml:space="preserve"> </w:t>
      </w:r>
      <w:r>
        <w:rPr>
          <w:sz w:val="19"/>
          <w:u w:val="thick"/>
        </w:rPr>
        <w:tab/>
        <w:t>/</w:t>
      </w:r>
      <w:r>
        <w:rPr>
          <w:sz w:val="19"/>
          <w:u w:val="thick"/>
        </w:rPr>
        <w:tab/>
      </w:r>
      <w:r>
        <w:rPr>
          <w:spacing w:val="-4"/>
          <w:sz w:val="19"/>
        </w:rPr>
        <w:t>/</w:t>
      </w:r>
      <w:r>
        <w:rPr>
          <w:spacing w:val="-45"/>
          <w:sz w:val="19"/>
        </w:rPr>
        <w:t xml:space="preserve"> </w:t>
      </w:r>
      <w:r>
        <w:rPr>
          <w:sz w:val="19"/>
        </w:rPr>
        <w:t>Дата</w:t>
      </w:r>
      <w:r>
        <w:rPr>
          <w:spacing w:val="-3"/>
          <w:sz w:val="19"/>
        </w:rPr>
        <w:t xml:space="preserve"> </w:t>
      </w:r>
      <w:r>
        <w:rPr>
          <w:sz w:val="19"/>
        </w:rPr>
        <w:t>подписания</w:t>
      </w:r>
      <w:r>
        <w:rPr>
          <w:spacing w:val="-2"/>
          <w:sz w:val="19"/>
        </w:rPr>
        <w:t xml:space="preserve"> </w:t>
      </w:r>
      <w:r>
        <w:rPr>
          <w:sz w:val="19"/>
        </w:rPr>
        <w:t>«</w:t>
      </w:r>
      <w:r>
        <w:rPr>
          <w:sz w:val="19"/>
          <w:u w:val="thick"/>
        </w:rPr>
        <w:tab/>
      </w:r>
      <w:r>
        <w:rPr>
          <w:sz w:val="19"/>
        </w:rPr>
        <w:t>»</w:t>
      </w:r>
      <w:r>
        <w:rPr>
          <w:sz w:val="19"/>
          <w:u w:val="thick"/>
        </w:rPr>
        <w:tab/>
      </w:r>
      <w:r>
        <w:rPr>
          <w:sz w:val="19"/>
        </w:rPr>
        <w:t>20</w:t>
      </w:r>
      <w:r>
        <w:rPr>
          <w:spacing w:val="-1"/>
          <w:sz w:val="19"/>
        </w:rPr>
        <w:t xml:space="preserve"> </w:t>
      </w:r>
      <w:r>
        <w:rPr>
          <w:sz w:val="19"/>
        </w:rPr>
        <w:t>г.</w:t>
      </w:r>
    </w:p>
    <w:p w:rsidR="006551E7" w:rsidRDefault="00183BEE">
      <w:pPr>
        <w:ind w:left="130"/>
        <w:rPr>
          <w:sz w:val="16"/>
        </w:rPr>
      </w:pPr>
      <w:r>
        <w:rPr>
          <w:position w:val="8"/>
          <w:sz w:val="13"/>
        </w:rPr>
        <w:t>1</w:t>
      </w:r>
      <w:r>
        <w:rPr>
          <w:spacing w:val="-8"/>
          <w:position w:val="8"/>
          <w:sz w:val="13"/>
        </w:rPr>
        <w:t xml:space="preserve"> </w:t>
      </w:r>
      <w:r>
        <w:rPr>
          <w:sz w:val="16"/>
        </w:rPr>
        <w:t>Тариф</w:t>
      </w:r>
      <w:r>
        <w:rPr>
          <w:spacing w:val="-9"/>
          <w:sz w:val="16"/>
        </w:rPr>
        <w:t xml:space="preserve"> </w:t>
      </w:r>
      <w:r>
        <w:rPr>
          <w:sz w:val="16"/>
        </w:rPr>
        <w:t>устанавливается</w:t>
      </w:r>
      <w:r>
        <w:rPr>
          <w:spacing w:val="-9"/>
          <w:sz w:val="16"/>
        </w:rPr>
        <w:t xml:space="preserve"> </w:t>
      </w:r>
      <w:r>
        <w:rPr>
          <w:sz w:val="16"/>
        </w:rPr>
        <w:t>в</w:t>
      </w:r>
      <w:r>
        <w:rPr>
          <w:spacing w:val="-9"/>
          <w:sz w:val="16"/>
        </w:rPr>
        <w:t xml:space="preserve"> </w:t>
      </w:r>
      <w:r>
        <w:rPr>
          <w:sz w:val="16"/>
        </w:rPr>
        <w:t>индивидуальном</w:t>
      </w:r>
      <w:r>
        <w:rPr>
          <w:spacing w:val="-9"/>
          <w:sz w:val="16"/>
        </w:rPr>
        <w:t xml:space="preserve"> </w:t>
      </w:r>
      <w:r>
        <w:rPr>
          <w:sz w:val="16"/>
        </w:rPr>
        <w:t>порядке</w:t>
      </w:r>
    </w:p>
    <w:sectPr w:rsidR="006551E7">
      <w:type w:val="continuous"/>
      <w:pgSz w:w="11920" w:h="16840"/>
      <w:pgMar w:top="860" w:right="3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96F08"/>
    <w:multiLevelType w:val="multilevel"/>
    <w:tmpl w:val="C8C85A2E"/>
    <w:lvl w:ilvl="0">
      <w:start w:val="1"/>
      <w:numFmt w:val="decimal"/>
      <w:lvlText w:val="%1."/>
      <w:lvlJc w:val="left"/>
      <w:pPr>
        <w:ind w:left="850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9"/>
        <w:szCs w:val="1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0" w:hanging="360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808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2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51E7"/>
    <w:rsid w:val="00183BEE"/>
    <w:rsid w:val="00603E22"/>
    <w:rsid w:val="0065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9C44F0B"/>
  <w15:docId w15:val="{3DAAF39B-185F-43FB-A069-E964CA30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50" w:hanging="360"/>
      <w:jc w:val="both"/>
    </w:pPr>
    <w:rPr>
      <w:sz w:val="18"/>
      <w:szCs w:val="18"/>
    </w:rPr>
  </w:style>
  <w:style w:type="paragraph" w:styleId="a4">
    <w:name w:val="Title"/>
    <w:basedOn w:val="a"/>
    <w:uiPriority w:val="10"/>
    <w:qFormat/>
    <w:pPr>
      <w:ind w:left="4285" w:right="2294" w:hanging="2145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  <w:pPr>
      <w:ind w:left="850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Тарифы-на-брокерское-обслуживание-для-физических-лиц-Приложение-6.б-к-Регламенту-</dc:title>
  <dc:creator>Netuser</dc:creator>
  <cp:lastModifiedBy>Марина Суханова</cp:lastModifiedBy>
  <cp:revision>2</cp:revision>
  <dcterms:created xsi:type="dcterms:W3CDTF">2022-09-22T08:50:00Z</dcterms:created>
  <dcterms:modified xsi:type="dcterms:W3CDTF">2022-09-22T08:50:00Z</dcterms:modified>
</cp:coreProperties>
</file>