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01B" w:rsidRDefault="0088401B" w:rsidP="0088401B">
      <w:pPr>
        <w:spacing w:after="0" w:line="240" w:lineRule="auto"/>
        <w:jc w:val="right"/>
        <w:rPr>
          <w:rFonts w:ascii="Futuris" w:eastAsia="Times New Roman" w:hAnsi="Futuris" w:cs="Times New Roman"/>
          <w:sz w:val="20"/>
          <w:szCs w:val="20"/>
          <w:lang w:eastAsia="ru-RU"/>
        </w:rPr>
      </w:pPr>
    </w:p>
    <w:p w:rsidR="005A38C1" w:rsidRPr="005A38C1" w:rsidRDefault="005A38C1" w:rsidP="0088401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A38C1" w:rsidRDefault="005A38C1" w:rsidP="0088401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A38C1">
        <w:rPr>
          <w:rFonts w:ascii="Times New Roman" w:eastAsia="Times New Roman" w:hAnsi="Times New Roman" w:cs="Times New Roman"/>
          <w:lang w:eastAsia="ru-RU"/>
        </w:rPr>
        <w:t>П</w:t>
      </w:r>
      <w:r w:rsidR="00784BCC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Pr="005A38C1">
        <w:rPr>
          <w:rFonts w:ascii="Times New Roman" w:eastAsia="Times New Roman" w:hAnsi="Times New Roman" w:cs="Times New Roman"/>
          <w:lang w:eastAsia="ru-RU"/>
        </w:rPr>
        <w:t xml:space="preserve">2 </w:t>
      </w:r>
    </w:p>
    <w:p w:rsidR="005A38C1" w:rsidRPr="005A38C1" w:rsidRDefault="005A38C1" w:rsidP="0088401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A38C1">
        <w:rPr>
          <w:rFonts w:ascii="Times New Roman" w:eastAsia="Times New Roman" w:hAnsi="Times New Roman" w:cs="Times New Roman"/>
          <w:lang w:eastAsia="ru-RU"/>
        </w:rPr>
        <w:t>К У</w:t>
      </w:r>
      <w:r w:rsidR="00784BCC">
        <w:rPr>
          <w:rFonts w:ascii="Times New Roman" w:eastAsia="Times New Roman" w:hAnsi="Times New Roman" w:cs="Times New Roman"/>
          <w:lang w:eastAsia="ru-RU"/>
        </w:rPr>
        <w:t>словиям осуществления депозитарной деятельности АО «ИК «Питер Траст»</w:t>
      </w:r>
    </w:p>
    <w:p w:rsidR="005A38C1" w:rsidRPr="005A38C1" w:rsidRDefault="005A38C1" w:rsidP="0088401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A38C1" w:rsidRPr="005A38C1" w:rsidRDefault="005A38C1" w:rsidP="0088401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401B" w:rsidRPr="005A38C1" w:rsidRDefault="0088401B" w:rsidP="00A0279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val="x-none" w:eastAsia="x-none"/>
        </w:rPr>
      </w:pPr>
      <w:bookmarkStart w:id="0" w:name="_Toc456289791"/>
      <w:bookmarkStart w:id="1" w:name="_Toc469508620"/>
      <w:bookmarkStart w:id="2" w:name="_Toc482980242"/>
      <w:r w:rsidRPr="005A38C1">
        <w:rPr>
          <w:rFonts w:ascii="Times New Roman" w:eastAsia="Times New Roman" w:hAnsi="Times New Roman" w:cs="Times New Roman"/>
          <w:b/>
          <w:shd w:val="clear" w:color="auto" w:fill="FFFFFF"/>
          <w:lang w:val="x-none" w:eastAsia="x-none"/>
        </w:rPr>
        <w:t>ТАРИФЫ ДЕПОЗИТАРНОГО ОБСЛУЖИВАНИЯ</w:t>
      </w:r>
      <w:bookmarkEnd w:id="0"/>
      <w:bookmarkEnd w:id="1"/>
      <w:bookmarkEnd w:id="2"/>
    </w:p>
    <w:tbl>
      <w:tblPr>
        <w:tblW w:w="9703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8"/>
        <w:gridCol w:w="1328"/>
        <w:gridCol w:w="1727"/>
        <w:gridCol w:w="1260"/>
      </w:tblGrid>
      <w:tr w:rsidR="0062689A" w:rsidRPr="0062689A" w:rsidTr="00720AD4">
        <w:trPr>
          <w:cantSplit/>
        </w:trPr>
        <w:tc>
          <w:tcPr>
            <w:tcW w:w="720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62689A" w:rsidRPr="0062689A" w:rsidRDefault="0062689A" w:rsidP="0062689A">
            <w:pPr>
              <w:spacing w:before="120" w:after="60" w:line="240" w:lineRule="auto"/>
              <w:jc w:val="center"/>
              <w:rPr>
                <w:rFonts w:ascii="Futuris" w:eastAsia="Times New Roman" w:hAnsi="Futuris" w:cs="Times New Roman"/>
                <w:b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b/>
                <w:sz w:val="20"/>
                <w:szCs w:val="20"/>
                <w:lang w:eastAsia="ru-RU"/>
              </w:rPr>
              <w:t xml:space="preserve">N </w:t>
            </w:r>
            <w:r w:rsidRPr="0062689A">
              <w:rPr>
                <w:rFonts w:ascii="Futuris" w:eastAsia="Times New Roman" w:hAnsi="Futuris" w:cs="Futuris"/>
                <w:b/>
                <w:sz w:val="20"/>
                <w:szCs w:val="20"/>
                <w:lang w:eastAsia="ru-RU"/>
              </w:rPr>
              <w:t>п</w:t>
            </w:r>
            <w:r w:rsidRPr="0062689A">
              <w:rPr>
                <w:rFonts w:ascii="Futuris" w:eastAsia="Times New Roman" w:hAnsi="Futuris" w:cs="Times New Roman"/>
                <w:b/>
                <w:sz w:val="20"/>
                <w:szCs w:val="20"/>
                <w:lang w:eastAsia="ru-RU"/>
              </w:rPr>
              <w:t>/</w:t>
            </w:r>
            <w:r w:rsidRPr="0062689A">
              <w:rPr>
                <w:rFonts w:ascii="Futuris" w:eastAsia="Times New Roman" w:hAnsi="Futuris" w:cs="Futuris"/>
                <w:b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668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62689A" w:rsidRPr="0062689A" w:rsidRDefault="0062689A" w:rsidP="0062689A">
            <w:pPr>
              <w:spacing w:before="120" w:after="60" w:line="240" w:lineRule="auto"/>
              <w:jc w:val="center"/>
              <w:rPr>
                <w:rFonts w:ascii="Futuris" w:eastAsia="Times New Roman" w:hAnsi="Futuris" w:cs="Times New Roman"/>
                <w:b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b/>
                <w:sz w:val="20"/>
                <w:szCs w:val="20"/>
                <w:lang w:eastAsia="ru-RU"/>
              </w:rPr>
              <w:t>Тип депозитарной операции/наименование услуги</w:t>
            </w:r>
          </w:p>
        </w:tc>
        <w:tc>
          <w:tcPr>
            <w:tcW w:w="1328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62689A" w:rsidRPr="0062689A" w:rsidRDefault="0062689A" w:rsidP="0062689A">
            <w:pPr>
              <w:spacing w:before="60" w:after="60" w:line="240" w:lineRule="auto"/>
              <w:rPr>
                <w:rFonts w:ascii="Futuris" w:eastAsia="Times New Roman" w:hAnsi="Futuris" w:cs="Times New Roman"/>
                <w:b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b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298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62689A" w:rsidRPr="0062689A" w:rsidRDefault="0062689A" w:rsidP="0062689A">
            <w:pPr>
              <w:spacing w:before="60" w:after="60" w:line="240" w:lineRule="auto"/>
              <w:jc w:val="center"/>
              <w:rPr>
                <w:rFonts w:ascii="Futuris" w:eastAsia="Times New Roman" w:hAnsi="Futuris" w:cs="Times New Roman"/>
                <w:b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b/>
                <w:sz w:val="20"/>
                <w:szCs w:val="20"/>
                <w:lang w:eastAsia="ru-RU"/>
              </w:rPr>
              <w:t xml:space="preserve">Стоимость </w:t>
            </w:r>
          </w:p>
          <w:p w:rsidR="0062689A" w:rsidRPr="0062689A" w:rsidRDefault="0062689A" w:rsidP="0062689A">
            <w:pPr>
              <w:spacing w:before="60" w:after="60" w:line="240" w:lineRule="auto"/>
              <w:jc w:val="center"/>
              <w:rPr>
                <w:rFonts w:ascii="Futuris" w:eastAsia="Times New Roman" w:hAnsi="Futuris" w:cs="Times New Roman"/>
                <w:b/>
                <w:sz w:val="20"/>
                <w:szCs w:val="20"/>
                <w:lang w:val="en-US" w:eastAsia="ru-RU"/>
              </w:rPr>
            </w:pPr>
            <w:r w:rsidRPr="0062689A">
              <w:rPr>
                <w:rFonts w:ascii="Futuris" w:eastAsia="Times New Roman" w:hAnsi="Futuris" w:cs="Times New Roman"/>
                <w:b/>
                <w:sz w:val="20"/>
                <w:szCs w:val="20"/>
                <w:lang w:eastAsia="ru-RU"/>
              </w:rPr>
              <w:t>(в рублях)</w:t>
            </w:r>
          </w:p>
        </w:tc>
      </w:tr>
      <w:tr w:rsidR="0062689A" w:rsidRPr="0062689A" w:rsidTr="00720AD4">
        <w:trPr>
          <w:cantSplit/>
        </w:trPr>
        <w:tc>
          <w:tcPr>
            <w:tcW w:w="720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62689A" w:rsidRPr="0062689A" w:rsidRDefault="0062689A" w:rsidP="0062689A">
            <w:pPr>
              <w:spacing w:before="120" w:after="60" w:line="240" w:lineRule="auto"/>
              <w:jc w:val="center"/>
              <w:rPr>
                <w:rFonts w:ascii="Futuris" w:eastAsia="Times New Roman" w:hAnsi="Futuri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62689A" w:rsidRPr="0062689A" w:rsidRDefault="0062689A" w:rsidP="0062689A">
            <w:pPr>
              <w:spacing w:before="120" w:after="60" w:line="240" w:lineRule="auto"/>
              <w:jc w:val="center"/>
              <w:rPr>
                <w:rFonts w:ascii="Futuris" w:eastAsia="Times New Roman" w:hAnsi="Futuri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62689A" w:rsidRPr="0062689A" w:rsidRDefault="0062689A" w:rsidP="0062689A">
            <w:pPr>
              <w:spacing w:before="60" w:after="60" w:line="240" w:lineRule="auto"/>
              <w:jc w:val="center"/>
              <w:rPr>
                <w:rFonts w:ascii="Futuris" w:eastAsia="Times New Roman" w:hAnsi="Futuri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62689A" w:rsidRPr="0062689A" w:rsidRDefault="0062689A" w:rsidP="0062689A">
            <w:pPr>
              <w:spacing w:before="60" w:after="60" w:line="240" w:lineRule="auto"/>
              <w:jc w:val="center"/>
              <w:rPr>
                <w:rFonts w:ascii="Futuris" w:eastAsia="Times New Roman" w:hAnsi="Futuris" w:cs="Times New Roman"/>
                <w:b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b/>
                <w:sz w:val="20"/>
                <w:szCs w:val="20"/>
                <w:lang w:eastAsia="ru-RU"/>
              </w:rPr>
              <w:t>Для юридических лиц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62689A" w:rsidRPr="0062689A" w:rsidRDefault="0062689A" w:rsidP="0062689A">
            <w:pPr>
              <w:spacing w:before="60" w:after="60" w:line="240" w:lineRule="auto"/>
              <w:jc w:val="center"/>
              <w:rPr>
                <w:rFonts w:ascii="Futuris" w:eastAsia="Times New Roman" w:hAnsi="Futuris" w:cs="Times New Roman"/>
                <w:b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b/>
                <w:sz w:val="20"/>
                <w:szCs w:val="20"/>
                <w:lang w:eastAsia="ru-RU"/>
              </w:rPr>
              <w:t>Для физических лиц</w:t>
            </w:r>
          </w:p>
        </w:tc>
      </w:tr>
      <w:tr w:rsidR="0062689A" w:rsidRPr="0062689A" w:rsidTr="00720AD4">
        <w:trPr>
          <w:cantSplit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before="60" w:after="0" w:line="240" w:lineRule="auto"/>
              <w:rPr>
                <w:rFonts w:ascii="Futuris" w:eastAsia="Times New Roman" w:hAnsi="Futuris" w:cs="Times New Roman"/>
                <w:b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Обслуживание счета депо Клиента</w:t>
            </w:r>
          </w:p>
        </w:tc>
      </w:tr>
      <w:tr w:rsidR="0062689A" w:rsidRPr="0062689A" w:rsidTr="00720AD4">
        <w:trPr>
          <w:cantSplit/>
          <w:trHeight w:val="108"/>
        </w:trPr>
        <w:tc>
          <w:tcPr>
            <w:tcW w:w="720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Ведение счета депо*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proofErr w:type="spellStart"/>
            <w:r w:rsidRPr="0062689A">
              <w:rPr>
                <w:rFonts w:ascii="Futuris" w:eastAsia="Times New Roman" w:hAnsi="Futuris" w:cs="Times New Roman"/>
                <w:sz w:val="20"/>
                <w:szCs w:val="20"/>
                <w:lang w:val="en-US" w:eastAsia="ru-RU"/>
              </w:rPr>
              <w:t>Бесплатно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proofErr w:type="spellStart"/>
            <w:r w:rsidRPr="0062689A">
              <w:rPr>
                <w:rFonts w:ascii="Futuris" w:eastAsia="Times New Roman" w:hAnsi="Futuris" w:cs="Times New Roman"/>
                <w:sz w:val="20"/>
                <w:szCs w:val="20"/>
                <w:lang w:val="en-US" w:eastAsia="ru-RU"/>
              </w:rPr>
              <w:t>Бесплатно</w:t>
            </w:r>
            <w:proofErr w:type="spellEnd"/>
          </w:p>
        </w:tc>
      </w:tr>
      <w:tr w:rsidR="0062689A" w:rsidRPr="0062689A" w:rsidTr="00720AD4">
        <w:trPr>
          <w:cantSplit/>
          <w:trHeight w:val="71"/>
        </w:trPr>
        <w:tc>
          <w:tcPr>
            <w:tcW w:w="720" w:type="dxa"/>
            <w:vMerge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i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i/>
                <w:sz w:val="20"/>
                <w:szCs w:val="20"/>
                <w:lang w:eastAsia="ru-RU"/>
              </w:rPr>
              <w:t xml:space="preserve">при отсутствии операций по счету депо </w:t>
            </w:r>
          </w:p>
        </w:tc>
        <w:tc>
          <w:tcPr>
            <w:tcW w:w="13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2689A" w:rsidRPr="0062689A" w:rsidTr="00720AD4">
        <w:trPr>
          <w:cantSplit/>
          <w:trHeight w:val="465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 xml:space="preserve">Хранение ценных бумаг на счете депо (за каждый выпуск ценных </w:t>
            </w:r>
            <w:proofErr w:type="gramStart"/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бумаг)*</w:t>
            </w:r>
            <w:proofErr w:type="gramEnd"/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2689A" w:rsidRPr="0062689A" w:rsidTr="00720AD4">
        <w:trPr>
          <w:cantSplit/>
          <w:trHeight w:val="108"/>
        </w:trPr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b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b/>
                <w:sz w:val="20"/>
                <w:szCs w:val="20"/>
                <w:lang w:eastAsia="ru-RU"/>
              </w:rPr>
              <w:t>Административные операции по счетам депо</w:t>
            </w:r>
          </w:p>
        </w:tc>
      </w:tr>
      <w:tr w:rsidR="0062689A" w:rsidRPr="0062689A" w:rsidTr="00720AD4">
        <w:trPr>
          <w:cantSplit/>
          <w:trHeight w:val="51"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before="60" w:after="0" w:line="240" w:lineRule="auto"/>
              <w:rPr>
                <w:rFonts w:ascii="Futuris" w:eastAsia="Times New Roman" w:hAnsi="Futuris" w:cs="Times New Roman"/>
                <w:b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Открытие счета депо / раздела счета депо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2689A" w:rsidRPr="0062689A" w:rsidTr="00720AD4"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Закрытие счета депо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2689A" w:rsidRPr="0062689A" w:rsidTr="00720AD4">
        <w:trPr>
          <w:cantSplit/>
          <w:trHeight w:val="195"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Внесение изменений в анкетные данные Депонента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2689A" w:rsidRPr="0062689A" w:rsidTr="00720AD4">
        <w:trPr>
          <w:cantSplit/>
          <w:trHeight w:val="944"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Назначение уполномоченного лица (распорядителя, попечителя, оператора) / отмена полномочий уполномоченного лица (распорядителя, попечителя, оператора)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300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2689A" w:rsidRPr="0062689A" w:rsidTr="00720AD4">
        <w:trPr>
          <w:cantSplit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 xml:space="preserve">2.5.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Отмена поручений по счету депо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300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150 руб.</w:t>
            </w:r>
          </w:p>
        </w:tc>
      </w:tr>
      <w:tr w:rsidR="0062689A" w:rsidRPr="0062689A" w:rsidTr="00720AD4">
        <w:trPr>
          <w:cantSplit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before="60" w:after="0" w:line="240" w:lineRule="auto"/>
              <w:rPr>
                <w:rFonts w:ascii="Futuris" w:eastAsia="Times New Roman" w:hAnsi="Futuris" w:cs="Times New Roman"/>
                <w:b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b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b/>
                <w:sz w:val="20"/>
                <w:szCs w:val="20"/>
                <w:lang w:eastAsia="ru-RU"/>
              </w:rPr>
              <w:t>Инвентарные операции (бездокументарные ценные бумаги)</w:t>
            </w:r>
          </w:p>
        </w:tc>
      </w:tr>
      <w:tr w:rsidR="0062689A" w:rsidRPr="0062689A" w:rsidTr="00720AD4">
        <w:trPr>
          <w:cantSplit/>
          <w:trHeight w:val="51"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При</w:t>
            </w:r>
            <w:r w:rsidRPr="0062689A">
              <w:rPr>
                <w:rFonts w:ascii="Futuris" w:eastAsia="Times New Roman" w:hAnsi="Futuris" w:cs="Cambria"/>
                <w:sz w:val="20"/>
                <w:szCs w:val="20"/>
                <w:lang w:eastAsia="ru-RU"/>
              </w:rPr>
              <w:t>е</w:t>
            </w:r>
            <w:r w:rsidRPr="0062689A">
              <w:rPr>
                <w:rFonts w:ascii="Futuris" w:eastAsia="Times New Roman" w:hAnsi="Futuris" w:cs="Futuris"/>
                <w:sz w:val="20"/>
                <w:szCs w:val="20"/>
                <w:lang w:eastAsia="ru-RU"/>
              </w:rPr>
              <w:t>м</w:t>
            </w: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 xml:space="preserve"> </w:t>
            </w:r>
            <w:r w:rsidRPr="0062689A">
              <w:rPr>
                <w:rFonts w:ascii="Futuris" w:eastAsia="Times New Roman" w:hAnsi="Futuris" w:cs="Futuris"/>
                <w:sz w:val="20"/>
                <w:szCs w:val="20"/>
                <w:lang w:eastAsia="ru-RU"/>
              </w:rPr>
              <w:t>ценных</w:t>
            </w: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 xml:space="preserve"> </w:t>
            </w:r>
            <w:r w:rsidRPr="0062689A">
              <w:rPr>
                <w:rFonts w:ascii="Futuris" w:eastAsia="Times New Roman" w:hAnsi="Futuris" w:cs="Futuris"/>
                <w:sz w:val="20"/>
                <w:szCs w:val="20"/>
                <w:lang w:eastAsia="ru-RU"/>
              </w:rPr>
              <w:t>бумаг</w:t>
            </w: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 xml:space="preserve"> </w:t>
            </w:r>
            <w:r w:rsidRPr="0062689A">
              <w:rPr>
                <w:rFonts w:ascii="Futuris" w:eastAsia="Times New Roman" w:hAnsi="Futuris" w:cs="Futuris"/>
                <w:sz w:val="20"/>
                <w:szCs w:val="20"/>
                <w:lang w:eastAsia="ru-RU"/>
              </w:rPr>
              <w:t>на</w:t>
            </w: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 xml:space="preserve"> </w:t>
            </w:r>
            <w:r w:rsidRPr="0062689A">
              <w:rPr>
                <w:rFonts w:ascii="Futuris" w:eastAsia="Times New Roman" w:hAnsi="Futuris" w:cs="Futuris"/>
                <w:sz w:val="20"/>
                <w:szCs w:val="20"/>
                <w:lang w:eastAsia="ru-RU"/>
              </w:rPr>
              <w:t>хранение</w:t>
            </w: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 xml:space="preserve"> </w:t>
            </w:r>
            <w:r w:rsidRPr="0062689A">
              <w:rPr>
                <w:rFonts w:ascii="Futuris" w:eastAsia="Times New Roman" w:hAnsi="Futuris" w:cs="Futuris"/>
                <w:sz w:val="20"/>
                <w:szCs w:val="20"/>
                <w:lang w:eastAsia="ru-RU"/>
              </w:rPr>
              <w:t>и</w:t>
            </w: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 xml:space="preserve"> </w:t>
            </w:r>
            <w:r w:rsidRPr="0062689A">
              <w:rPr>
                <w:rFonts w:ascii="Futuris" w:eastAsia="Times New Roman" w:hAnsi="Futuris" w:cs="Futuris"/>
                <w:sz w:val="20"/>
                <w:szCs w:val="20"/>
                <w:lang w:eastAsia="ru-RU"/>
              </w:rPr>
              <w:t>учет</w:t>
            </w: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 xml:space="preserve">*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За каждое поручение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300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2689A" w:rsidRPr="0062689A" w:rsidTr="00720AD4">
        <w:trPr>
          <w:cantSplit/>
          <w:trHeight w:val="51"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 xml:space="preserve">Снятие ценных бумаг с хранения / учета*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За каждое поручение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300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150 руб.</w:t>
            </w:r>
          </w:p>
        </w:tc>
      </w:tr>
      <w:tr w:rsidR="0062689A" w:rsidRPr="0062689A" w:rsidTr="00720AD4">
        <w:trPr>
          <w:cantSplit/>
          <w:trHeight w:val="51"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Перевод ценных бумаг между счетами депо внутри Депозитария (с каждой стороны)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За каждое поручение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300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150 руб.</w:t>
            </w:r>
          </w:p>
        </w:tc>
      </w:tr>
      <w:tr w:rsidR="0062689A" w:rsidRPr="0062689A" w:rsidTr="00720AD4">
        <w:trPr>
          <w:cantSplit/>
          <w:trHeight w:val="218"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 xml:space="preserve">Перевод ценных бумаг между разделами счетами депо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За каждое поручение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2689A" w:rsidRPr="0062689A" w:rsidTr="00720AD4">
        <w:trPr>
          <w:cantSplit/>
          <w:trHeight w:val="218"/>
        </w:trPr>
        <w:tc>
          <w:tcPr>
            <w:tcW w:w="720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Перемещение ценных бумаг *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За каждое поручение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</w:p>
        </w:tc>
      </w:tr>
      <w:tr w:rsidR="0062689A" w:rsidRPr="0062689A" w:rsidTr="00720AD4">
        <w:trPr>
          <w:cantSplit/>
        </w:trPr>
        <w:tc>
          <w:tcPr>
            <w:tcW w:w="720" w:type="dxa"/>
            <w:vMerge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i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i/>
                <w:sz w:val="20"/>
                <w:szCs w:val="20"/>
                <w:lang w:eastAsia="ru-RU"/>
              </w:rPr>
              <w:t xml:space="preserve">- при исполнении операции в Москве </w:t>
            </w:r>
          </w:p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i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i/>
                <w:sz w:val="20"/>
                <w:szCs w:val="20"/>
                <w:lang w:eastAsia="ru-RU"/>
              </w:rPr>
              <w:t>- при исполнении операции в регионах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600 руб.</w:t>
            </w:r>
          </w:p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1 000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300 руб.</w:t>
            </w:r>
          </w:p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500 руб.</w:t>
            </w:r>
          </w:p>
        </w:tc>
      </w:tr>
      <w:tr w:rsidR="0062689A" w:rsidRPr="0062689A" w:rsidTr="00720AD4">
        <w:trPr>
          <w:cantSplit/>
          <w:trHeight w:val="217"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b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b/>
                <w:sz w:val="20"/>
                <w:szCs w:val="20"/>
                <w:lang w:eastAsia="ru-RU"/>
              </w:rPr>
              <w:t>Комплексные операции (бездокументарные ценные бумаги)</w:t>
            </w:r>
          </w:p>
        </w:tc>
      </w:tr>
      <w:tr w:rsidR="0062689A" w:rsidRPr="0062689A" w:rsidTr="00720AD4">
        <w:trPr>
          <w:cantSplit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 xml:space="preserve">Фиксация (регистрация) факта ограничения операций с ценными бумагами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За каждое поручение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</w:p>
        </w:tc>
      </w:tr>
      <w:tr w:rsidR="0062689A" w:rsidRPr="0062689A" w:rsidTr="00720AD4">
        <w:trPr>
          <w:cantSplit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i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i/>
                <w:sz w:val="20"/>
                <w:szCs w:val="20"/>
                <w:lang w:eastAsia="ru-RU"/>
              </w:rPr>
              <w:t>- по поручению Депонента</w:t>
            </w:r>
          </w:p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i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i/>
                <w:sz w:val="20"/>
                <w:szCs w:val="20"/>
                <w:lang w:eastAsia="ru-RU"/>
              </w:rPr>
              <w:t>- по иным основания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500 руб.</w:t>
            </w:r>
          </w:p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250 руб.</w:t>
            </w:r>
          </w:p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2689A" w:rsidRPr="0062689A" w:rsidTr="00720AD4">
        <w:trPr>
          <w:cantSplit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 xml:space="preserve">Фиксация (регистрация) снятия ограничения операций с ценными бумагами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За каждое поручение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</w:p>
        </w:tc>
      </w:tr>
      <w:tr w:rsidR="0062689A" w:rsidRPr="0062689A" w:rsidTr="00720AD4">
        <w:trPr>
          <w:cantSplit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i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i/>
                <w:sz w:val="20"/>
                <w:szCs w:val="20"/>
                <w:lang w:eastAsia="ru-RU"/>
              </w:rPr>
              <w:t>- по поручению Депонента</w:t>
            </w:r>
          </w:p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i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i/>
                <w:sz w:val="20"/>
                <w:szCs w:val="20"/>
                <w:lang w:eastAsia="ru-RU"/>
              </w:rPr>
              <w:t>- по иным основания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500 руб.</w:t>
            </w:r>
          </w:p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250 руб.</w:t>
            </w:r>
          </w:p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2689A" w:rsidRPr="0062689A" w:rsidTr="00720AD4">
        <w:trPr>
          <w:cantSplit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b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b/>
                <w:sz w:val="20"/>
                <w:szCs w:val="20"/>
                <w:lang w:eastAsia="ru-RU"/>
              </w:rPr>
              <w:t>Информационные операции</w:t>
            </w:r>
          </w:p>
        </w:tc>
      </w:tr>
      <w:tr w:rsidR="0062689A" w:rsidRPr="0062689A" w:rsidTr="00720AD4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Выдача уведомления / отчета об исполнении операции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2689A" w:rsidRPr="0062689A" w:rsidTr="00720AD4">
        <w:trPr>
          <w:cantSplit/>
        </w:trPr>
        <w:tc>
          <w:tcPr>
            <w:tcW w:w="720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повторно по запросу Депонента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За каждое поручение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100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50 руб.</w:t>
            </w:r>
          </w:p>
        </w:tc>
      </w:tr>
      <w:tr w:rsidR="0062689A" w:rsidRPr="0062689A" w:rsidTr="00720AD4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lastRenderedPageBreak/>
              <w:t xml:space="preserve">5.2. 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Выдача выписки о состоянии счета депо номинального держателя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2689A" w:rsidRPr="0062689A" w:rsidTr="00720AD4">
        <w:trPr>
          <w:cantSplit/>
          <w:trHeight w:val="51"/>
        </w:trPr>
        <w:tc>
          <w:tcPr>
            <w:tcW w:w="720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Выдача выписки о состоянии счета депо по запросу депонента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За каждое поручение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100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50 руб.</w:t>
            </w:r>
          </w:p>
        </w:tc>
      </w:tr>
      <w:tr w:rsidR="0062689A" w:rsidRPr="0062689A" w:rsidTr="00720AD4">
        <w:trPr>
          <w:cantSplit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 xml:space="preserve">5.3. 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 xml:space="preserve">Выдача выписки об операциях по счету депо Депонента за период </w:t>
            </w:r>
            <w:bookmarkStart w:id="3" w:name="_GoBack"/>
            <w:bookmarkEnd w:id="3"/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по запросу Депонента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За каждое поручение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100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50 руб.</w:t>
            </w:r>
          </w:p>
        </w:tc>
      </w:tr>
      <w:tr w:rsidR="0062689A" w:rsidRPr="0062689A" w:rsidTr="00720AD4">
        <w:trPr>
          <w:cantSplit/>
          <w:trHeight w:val="184"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b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b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b/>
                <w:sz w:val="20"/>
                <w:szCs w:val="20"/>
                <w:lang w:eastAsia="ru-RU"/>
              </w:rPr>
              <w:t>Глобальные операции (бездокументарные ценные бумаги)</w:t>
            </w:r>
          </w:p>
        </w:tc>
      </w:tr>
      <w:tr w:rsidR="0062689A" w:rsidRPr="0062689A" w:rsidTr="00720AD4">
        <w:trPr>
          <w:cantSplit/>
          <w:trHeight w:val="184"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before="40" w:after="40" w:line="240" w:lineRule="auto"/>
              <w:ind w:right="51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Зачисление/списание ценных бумаг по результатам конвертации, дробления (консолидации), объединения дополнительных выпусков ценных бумаг, начисления доходов ценными бумагами и иных операциях инициируемых эмитентом ценных бумаг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По каждой операции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2689A" w:rsidRPr="0062689A" w:rsidTr="00720AD4">
        <w:trPr>
          <w:cantSplit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b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b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b/>
                <w:sz w:val="20"/>
                <w:szCs w:val="20"/>
                <w:lang w:eastAsia="ru-RU"/>
              </w:rPr>
              <w:t>Сопутствующие услуги</w:t>
            </w:r>
          </w:p>
        </w:tc>
      </w:tr>
      <w:tr w:rsidR="0062689A" w:rsidRPr="0062689A" w:rsidTr="00720AD4">
        <w:trPr>
          <w:cantSplit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 xml:space="preserve">7.1. 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Получение, расчет и перечисление доходов в денежной форме по ценным бумагам (за исключением ценных бумаг с обязательным централизованным хранением), а также денежных средств, полученных в погашение ценных бумаг**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Один платеж по одному эмитенту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100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50 руб.</w:t>
            </w:r>
          </w:p>
        </w:tc>
      </w:tr>
      <w:tr w:rsidR="0062689A" w:rsidRPr="0062689A" w:rsidTr="00720AD4">
        <w:trPr>
          <w:cantSplit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 xml:space="preserve">7.2. 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Получение, расчет и перечисление доходов в денежной форме и иных денежных выплат по ценным бумагам с обязательным централизованным хранением **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Один платеж по одному эмитенту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Бесплатно.</w:t>
            </w:r>
          </w:p>
        </w:tc>
      </w:tr>
      <w:tr w:rsidR="0062689A" w:rsidRPr="0062689A" w:rsidTr="00720AD4">
        <w:trPr>
          <w:cantSplit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2689A" w:rsidRPr="0062689A" w:rsidRDefault="0062689A" w:rsidP="0062689A">
            <w:pPr>
              <w:spacing w:after="0" w:line="240" w:lineRule="auto"/>
              <w:jc w:val="both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Получение от Эмитентов и передача Депоненту информации и документов, необходимых для осуществления прав по ценным бумагам Депонента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2689A" w:rsidRPr="0062689A" w:rsidRDefault="0062689A" w:rsidP="0062689A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62689A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</w:tbl>
    <w:p w:rsidR="00A02797" w:rsidRPr="005A38C1" w:rsidRDefault="00A02797" w:rsidP="00A0279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x-none"/>
        </w:rPr>
      </w:pPr>
    </w:p>
    <w:p w:rsidR="0088401B" w:rsidRPr="005A38C1" w:rsidRDefault="0088401B" w:rsidP="0088401B">
      <w:pPr>
        <w:tabs>
          <w:tab w:val="num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38C1">
        <w:rPr>
          <w:rFonts w:ascii="Times New Roman" w:eastAsia="Times New Roman" w:hAnsi="Times New Roman" w:cs="Times New Roman"/>
          <w:lang w:eastAsia="ru-RU"/>
        </w:rPr>
        <w:t>1. Оплата услуг Депозитария производится Депонентом досрочно в случае закрытия счета депо или списания всех ценных бумаг со счета депо депонента.</w:t>
      </w:r>
    </w:p>
    <w:p w:rsidR="0088401B" w:rsidRPr="005A38C1" w:rsidRDefault="0088401B" w:rsidP="0088401B">
      <w:pPr>
        <w:tabs>
          <w:tab w:val="num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38C1">
        <w:rPr>
          <w:rFonts w:ascii="Times New Roman" w:eastAsia="Times New Roman" w:hAnsi="Times New Roman" w:cs="Times New Roman"/>
          <w:lang w:eastAsia="ru-RU"/>
        </w:rPr>
        <w:t>2. Депозитарий вправе вводить индивидуальные тарифы путем подписания Дополнительного соглашения с Депонентом.</w:t>
      </w:r>
    </w:p>
    <w:p w:rsidR="0088401B" w:rsidRDefault="0088401B" w:rsidP="0088401B">
      <w:pPr>
        <w:tabs>
          <w:tab w:val="num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38C1">
        <w:rPr>
          <w:rFonts w:ascii="Times New Roman" w:eastAsia="Times New Roman" w:hAnsi="Times New Roman" w:cs="Times New Roman"/>
          <w:lang w:eastAsia="ru-RU"/>
        </w:rPr>
        <w:t>3. Стоимость услуг, не предусмотренных данными Тарифами, устанавливается Дополнительным соглашением Сторон.</w:t>
      </w:r>
    </w:p>
    <w:p w:rsidR="0062689A" w:rsidRPr="005A38C1" w:rsidRDefault="0062689A" w:rsidP="0088401B">
      <w:pPr>
        <w:tabs>
          <w:tab w:val="num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8401B" w:rsidRPr="005A38C1" w:rsidRDefault="0088401B" w:rsidP="0088401B">
      <w:pPr>
        <w:tabs>
          <w:tab w:val="num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38C1">
        <w:rPr>
          <w:rFonts w:ascii="Times New Roman" w:eastAsia="Times New Roman" w:hAnsi="Times New Roman" w:cs="Times New Roman"/>
          <w:lang w:eastAsia="ru-RU"/>
        </w:rPr>
        <w:t>*Депонент также оплачивает фактические издержки Депозитария, понесенные Депозитарием в процессе обслуживания Депонента и включающие в себя расходы на оплату услуг сторонних организаций, расходы на оплату услуг реестродержателей, иных депозитариев и трансфер-агентов.</w:t>
      </w:r>
    </w:p>
    <w:p w:rsidR="0088401B" w:rsidRPr="005A38C1" w:rsidRDefault="0088401B" w:rsidP="0088401B">
      <w:pPr>
        <w:tabs>
          <w:tab w:val="num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38C1">
        <w:rPr>
          <w:rFonts w:ascii="Times New Roman" w:eastAsia="Times New Roman" w:hAnsi="Times New Roman" w:cs="Times New Roman"/>
          <w:lang w:eastAsia="ru-RU"/>
        </w:rPr>
        <w:t>** Депонент также оплачивает расходы на перечисление полученного дохода или снятие наличных денежных средств согласно тарифам банка.</w:t>
      </w:r>
    </w:p>
    <w:p w:rsidR="0065570E" w:rsidRDefault="0065570E"/>
    <w:sectPr w:rsidR="0065570E" w:rsidSect="00BF3854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851" w:right="1134" w:bottom="851" w:left="1134" w:header="51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F0753">
      <w:pPr>
        <w:spacing w:after="0" w:line="240" w:lineRule="auto"/>
      </w:pPr>
      <w:r>
        <w:separator/>
      </w:r>
    </w:p>
  </w:endnote>
  <w:endnote w:type="continuationSeparator" w:id="0">
    <w:p w:rsidR="00000000" w:rsidRDefault="00CF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">
    <w:altName w:val="Calibri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177" w:rsidRDefault="001E1107" w:rsidP="008A21EB">
    <w:pPr>
      <w:pStyle w:val="a3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77</w:t>
    </w:r>
    <w:r>
      <w:rPr>
        <w:rStyle w:val="a7"/>
      </w:rPr>
      <w:fldChar w:fldCharType="end"/>
    </w:r>
  </w:p>
  <w:p w:rsidR="004C1177" w:rsidRDefault="00CF0753">
    <w:pPr>
      <w:pStyle w:val="a3"/>
      <w:ind w:right="360"/>
    </w:pPr>
  </w:p>
  <w:p w:rsidR="004C1177" w:rsidRDefault="00CF0753"/>
  <w:p w:rsidR="004C1177" w:rsidRDefault="00CF07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60818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C1177" w:rsidRPr="00E51DAE" w:rsidRDefault="001E1107">
        <w:pPr>
          <w:pStyle w:val="a3"/>
          <w:jc w:val="right"/>
          <w:rPr>
            <w:rFonts w:ascii="Times New Roman" w:hAnsi="Times New Roman"/>
          </w:rPr>
        </w:pPr>
        <w:r w:rsidRPr="00E51DAE">
          <w:rPr>
            <w:rFonts w:ascii="Times New Roman" w:hAnsi="Times New Roman"/>
          </w:rPr>
          <w:fldChar w:fldCharType="begin"/>
        </w:r>
        <w:r w:rsidRPr="00E51DAE">
          <w:rPr>
            <w:rFonts w:ascii="Times New Roman" w:hAnsi="Times New Roman"/>
          </w:rPr>
          <w:instrText>PAGE   \* MERGEFORMAT</w:instrText>
        </w:r>
        <w:r w:rsidRPr="00E51DAE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111</w:t>
        </w:r>
        <w:r w:rsidRPr="00E51DAE">
          <w:rPr>
            <w:rFonts w:ascii="Times New Roman" w:hAnsi="Times New Roman"/>
          </w:rPr>
          <w:fldChar w:fldCharType="end"/>
        </w:r>
      </w:p>
    </w:sdtContent>
  </w:sdt>
  <w:p w:rsidR="004C1177" w:rsidRDefault="00CF07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F0753">
      <w:pPr>
        <w:spacing w:after="0" w:line="240" w:lineRule="auto"/>
      </w:pPr>
      <w:r>
        <w:separator/>
      </w:r>
    </w:p>
  </w:footnote>
  <w:footnote w:type="continuationSeparator" w:id="0">
    <w:p w:rsidR="00000000" w:rsidRDefault="00CF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177" w:rsidRPr="00204D61" w:rsidRDefault="00CF0753" w:rsidP="00E26274">
    <w:pPr>
      <w:pStyle w:val="a5"/>
      <w:pBdr>
        <w:bottom w:val="single" w:sz="4" w:space="1" w:color="auto"/>
      </w:pBdr>
      <w:jc w:val="right"/>
      <w:rPr>
        <w:rFonts w:ascii="Times New Roman" w:hAnsi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8C1" w:rsidRDefault="005A38C1">
    <w:pPr>
      <w:pStyle w:val="a5"/>
    </w:pPr>
    <w:r>
      <w:rPr>
        <w:noProof/>
      </w:rPr>
      <w:drawing>
        <wp:inline distT="0" distB="0" distL="0" distR="0" wp14:anchorId="6CBA4B2B">
          <wp:extent cx="621665" cy="597535"/>
          <wp:effectExtent l="0" t="0" r="698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C808D15">
          <wp:extent cx="1926590" cy="530225"/>
          <wp:effectExtent l="0" t="0" r="0" b="317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1B"/>
    <w:rsid w:val="001E1107"/>
    <w:rsid w:val="00221426"/>
    <w:rsid w:val="005A38C1"/>
    <w:rsid w:val="0062689A"/>
    <w:rsid w:val="0065570E"/>
    <w:rsid w:val="00784BCC"/>
    <w:rsid w:val="0088401B"/>
    <w:rsid w:val="00A02797"/>
    <w:rsid w:val="00CF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EA43EA3"/>
  <w15:chartTrackingRefBased/>
  <w15:docId w15:val="{BC08629B-6CDA-447A-8825-BC751FE9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401B"/>
  </w:style>
  <w:style w:type="paragraph" w:styleId="a5">
    <w:name w:val="header"/>
    <w:basedOn w:val="a"/>
    <w:link w:val="a6"/>
    <w:uiPriority w:val="99"/>
    <w:unhideWhenUsed/>
    <w:rsid w:val="0088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401B"/>
  </w:style>
  <w:style w:type="character" w:styleId="a7">
    <w:name w:val="page number"/>
    <w:uiPriority w:val="99"/>
    <w:rsid w:val="0088401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A3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3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Наталья Барышникова</cp:lastModifiedBy>
  <cp:revision>2</cp:revision>
  <dcterms:created xsi:type="dcterms:W3CDTF">2021-09-10T15:04:00Z</dcterms:created>
  <dcterms:modified xsi:type="dcterms:W3CDTF">2021-09-10T15:04:00Z</dcterms:modified>
</cp:coreProperties>
</file>