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68" w:rsidRDefault="00373CC0" w:rsidP="000064AD">
      <w:pPr>
        <w:spacing w:before="0"/>
        <w:jc w:val="left"/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23837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68" w:rsidRDefault="00FB1F68" w:rsidP="000064AD">
      <w:pPr>
        <w:spacing w:before="0"/>
        <w:jc w:val="right"/>
        <w:rPr>
          <w:b/>
          <w:bCs/>
        </w:rPr>
      </w:pPr>
    </w:p>
    <w:p w:rsidR="00FB1F68" w:rsidRDefault="00FB1F68" w:rsidP="000064AD">
      <w:pPr>
        <w:spacing w:before="0"/>
        <w:jc w:val="right"/>
        <w:rPr>
          <w:b/>
          <w:bCs/>
        </w:rPr>
      </w:pPr>
    </w:p>
    <w:p w:rsidR="00FB1F68" w:rsidRPr="0048543D" w:rsidRDefault="00FB1F68" w:rsidP="000064AD">
      <w:pPr>
        <w:spacing w:before="0"/>
        <w:jc w:val="right"/>
        <w:rPr>
          <w:b/>
          <w:bCs/>
          <w:sz w:val="18"/>
          <w:szCs w:val="18"/>
        </w:rPr>
      </w:pPr>
      <w:r w:rsidRPr="0048543D">
        <w:rPr>
          <w:b/>
          <w:bCs/>
          <w:sz w:val="18"/>
          <w:szCs w:val="18"/>
        </w:rPr>
        <w:t xml:space="preserve">Приложение №1 к Договору о брокерском обслуживании </w:t>
      </w:r>
    </w:p>
    <w:p w:rsidR="00FB1F68" w:rsidRDefault="00FB1F68" w:rsidP="006064A2">
      <w:pPr>
        <w:spacing w:before="0"/>
        <w:jc w:val="center"/>
        <w:rPr>
          <w:b/>
          <w:bCs/>
        </w:rPr>
        <w:sectPr w:rsidR="00FB1F68" w:rsidSect="000064AD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B1F68" w:rsidRDefault="00FB1F68" w:rsidP="006064A2">
      <w:pPr>
        <w:spacing w:before="0"/>
        <w:jc w:val="center"/>
        <w:rPr>
          <w:b/>
          <w:bCs/>
        </w:rPr>
      </w:pPr>
    </w:p>
    <w:p w:rsidR="00FB1F68" w:rsidRPr="009916BB" w:rsidRDefault="00FB1F68" w:rsidP="006064A2">
      <w:pPr>
        <w:spacing w:before="0"/>
        <w:jc w:val="center"/>
        <w:rPr>
          <w:sz w:val="24"/>
          <w:szCs w:val="24"/>
        </w:rPr>
      </w:pPr>
      <w:r w:rsidRPr="009916BB">
        <w:rPr>
          <w:b/>
          <w:bCs/>
          <w:sz w:val="24"/>
          <w:szCs w:val="24"/>
        </w:rPr>
        <w:t>Заявление</w:t>
      </w:r>
    </w:p>
    <w:p w:rsidR="00FB1F68" w:rsidRPr="00A514C3" w:rsidRDefault="00FB1F68" w:rsidP="006064A2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sz w:val="14"/>
          <w:szCs w:val="14"/>
        </w:rPr>
        <w:t xml:space="preserve"> </w:t>
      </w:r>
      <w:r>
        <w:rPr>
          <w:b/>
          <w:bCs/>
          <w:sz w:val="18"/>
          <w:szCs w:val="18"/>
        </w:rPr>
        <w:t>о присоединении к Договору на брокерское обслуживание</w:t>
      </w:r>
    </w:p>
    <w:p w:rsidR="00FB1F68" w:rsidRDefault="00FB1F68" w:rsidP="006064A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 w:rsidRPr="00A514C3">
        <w:t xml:space="preserve"> </w:t>
      </w:r>
      <w:r>
        <w:rPr>
          <w:b/>
          <w:bCs/>
          <w:sz w:val="18"/>
          <w:szCs w:val="18"/>
        </w:rPr>
        <w:t>о присоединении к Правилам электронного документооборота (Договору об электронном документообороте)</w:t>
      </w:r>
      <w:bookmarkStart w:id="1" w:name="Флажок6"/>
      <w:bookmarkEnd w:id="1"/>
    </w:p>
    <w:p w:rsidR="00FB1F68" w:rsidRPr="007D3702" w:rsidRDefault="00FB1F68" w:rsidP="006064A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>об изменении условий обслуживания.</w:t>
      </w:r>
    </w:p>
    <w:p w:rsidR="00FB1F68" w:rsidRPr="00A514C3" w:rsidRDefault="00FB1F68" w:rsidP="006064A2">
      <w:r>
        <w:rPr>
          <w:sz w:val="17"/>
          <w:szCs w:val="17"/>
        </w:rPr>
        <w:t xml:space="preserve">Настоящим </w:t>
      </w:r>
      <w:r w:rsidRPr="00EA445D">
        <w:rPr>
          <w:sz w:val="17"/>
          <w:szCs w:val="17"/>
          <w:u w:val="single"/>
        </w:rPr>
        <w:t>__________________________</w:t>
      </w:r>
      <w:r>
        <w:rPr>
          <w:sz w:val="17"/>
          <w:szCs w:val="17"/>
          <w:u w:val="single"/>
        </w:rPr>
        <w:t>____________________________________________________</w:t>
      </w:r>
      <w:r w:rsidRPr="00EA445D">
        <w:rPr>
          <w:sz w:val="17"/>
          <w:szCs w:val="17"/>
          <w:u w:val="single"/>
        </w:rPr>
        <w:t>____</w:t>
      </w:r>
      <w:r>
        <w:rPr>
          <w:sz w:val="17"/>
          <w:szCs w:val="17"/>
        </w:rPr>
        <w:t xml:space="preserve">(далее – Клиент) </w:t>
      </w:r>
    </w:p>
    <w:p w:rsidR="00FB1F68" w:rsidRPr="00A514C3" w:rsidRDefault="00FB1F68" w:rsidP="006064A2">
      <w:pPr>
        <w:spacing w:before="0"/>
        <w:jc w:val="center"/>
      </w:pPr>
      <w:r>
        <w:rPr>
          <w:i/>
          <w:iCs/>
          <w:sz w:val="15"/>
          <w:szCs w:val="15"/>
        </w:rPr>
        <w:t xml:space="preserve">( ФИО подписанта и на основании какого документа действует) </w:t>
      </w:r>
    </w:p>
    <w:p w:rsidR="00FB1F68" w:rsidRPr="00A514C3" w:rsidRDefault="00FB1F68" w:rsidP="006064A2">
      <w:pPr>
        <w:jc w:val="left"/>
      </w:pPr>
      <w:r w:rsidRPr="00660A63">
        <w:rPr>
          <w:sz w:val="17"/>
          <w:szCs w:val="17"/>
          <w:u w:val="single"/>
        </w:rPr>
        <w:t>_________________________________________________________________________________</w:t>
      </w:r>
      <w:r>
        <w:rPr>
          <w:sz w:val="17"/>
          <w:szCs w:val="17"/>
          <w:u w:val="single"/>
        </w:rPr>
        <w:t>___________________</w:t>
      </w:r>
      <w:r w:rsidRPr="00660A63">
        <w:rPr>
          <w:sz w:val="17"/>
          <w:szCs w:val="17"/>
          <w:u w:val="single"/>
        </w:rPr>
        <w:t>_</w:t>
      </w:r>
      <w:r>
        <w:rPr>
          <w:sz w:val="17"/>
          <w:szCs w:val="17"/>
          <w:u w:val="single"/>
        </w:rPr>
        <w:t>,</w:t>
      </w:r>
      <w:r>
        <w:rPr>
          <w:sz w:val="17"/>
          <w:szCs w:val="17"/>
        </w:rPr>
        <w:t xml:space="preserve"> </w:t>
      </w:r>
    </w:p>
    <w:p w:rsidR="00FB1F68" w:rsidRPr="00A514C3" w:rsidRDefault="00FB1F68" w:rsidP="006064A2">
      <w:pPr>
        <w:spacing w:before="0"/>
        <w:jc w:val="center"/>
      </w:pPr>
      <w:r>
        <w:rPr>
          <w:i/>
          <w:iCs/>
          <w:sz w:val="15"/>
          <w:szCs w:val="15"/>
        </w:rPr>
        <w:t xml:space="preserve">(ОГРН/Регистрационный номер – для юридических лиц) </w:t>
      </w:r>
    </w:p>
    <w:p w:rsidR="00FB1F68" w:rsidRPr="00A514C3" w:rsidRDefault="00FB1F68" w:rsidP="006064A2">
      <w:pPr>
        <w:spacing w:before="0"/>
        <w:jc w:val="left"/>
      </w:pP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-заявляем</w:t>
      </w:r>
      <w:r w:rsidRPr="00433575">
        <w:rPr>
          <w:color w:val="000000"/>
          <w:sz w:val="18"/>
          <w:szCs w:val="18"/>
        </w:rPr>
        <w:t xml:space="preserve"> о присоединении к Договору о брокерском обслуживании  АО «ИК «Питер Траст» (далее Компания)  в порядке, предусмотренном ст.428 Гражданского Кодекса </w:t>
      </w:r>
      <w:r w:rsidR="00866C84">
        <w:rPr>
          <w:color w:val="000000"/>
          <w:sz w:val="18"/>
          <w:szCs w:val="18"/>
        </w:rPr>
        <w:t>Российской Федерации, и обязую</w:t>
      </w:r>
      <w:r w:rsidR="00866C84" w:rsidRPr="00866C84">
        <w:rPr>
          <w:color w:val="000000"/>
          <w:sz w:val="18"/>
          <w:szCs w:val="18"/>
        </w:rPr>
        <w:t>емся</w:t>
      </w:r>
      <w:r w:rsidRPr="00433575">
        <w:rPr>
          <w:color w:val="000000"/>
          <w:sz w:val="18"/>
          <w:szCs w:val="18"/>
        </w:rPr>
        <w:t xml:space="preserve"> соблюдать все условия и положения, включая все приложения и дополнения к нему.</w:t>
      </w: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  <w:r w:rsidRPr="00433575">
        <w:rPr>
          <w:color w:val="000000"/>
          <w:sz w:val="18"/>
          <w:szCs w:val="18"/>
        </w:rPr>
        <w:t>Все положения Договора, а также Регламента, который является его неотъемлемой частью, разъяснены  в полном объеме, включая тарифы и правила внесения изменений и дополнений Ко</w:t>
      </w:r>
      <w:r w:rsidR="00866C84">
        <w:rPr>
          <w:color w:val="000000"/>
          <w:sz w:val="18"/>
          <w:szCs w:val="18"/>
        </w:rPr>
        <w:t>мпанией в Регламент. Подтверждаем</w:t>
      </w:r>
      <w:r w:rsidRPr="00433575">
        <w:rPr>
          <w:color w:val="000000"/>
          <w:sz w:val="18"/>
          <w:szCs w:val="18"/>
        </w:rPr>
        <w:t xml:space="preserve"> свою осведомленность о факте совмещения АО «ИК «Питер Траст» деятельности в качестве брокера с иными видами </w:t>
      </w:r>
      <w:hyperlink r:id="rId8" w:tooltip="Профессиональная деятельность" w:history="1">
        <w:r w:rsidRPr="00433575">
          <w:rPr>
            <w:sz w:val="18"/>
            <w:szCs w:val="18"/>
          </w:rPr>
          <w:t>профессиональной деятельности</w:t>
        </w:r>
      </w:hyperlink>
      <w:r w:rsidRPr="00433575">
        <w:rPr>
          <w:color w:val="000000"/>
          <w:sz w:val="18"/>
          <w:szCs w:val="18"/>
        </w:rPr>
        <w:t xml:space="preserve"> на рынке ценных бумаг.</w:t>
      </w:r>
    </w:p>
    <w:p w:rsidR="00FB1F68" w:rsidRPr="00433575" w:rsidRDefault="00FB1F68" w:rsidP="006064A2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433575">
        <w:rPr>
          <w:color w:val="000000"/>
          <w:sz w:val="18"/>
          <w:szCs w:val="18"/>
        </w:rPr>
        <w:t xml:space="preserve">С Декларацией о рисках, связанных с осуществлением операций на рынке ценных бумаг, ознакомлены </w:t>
      </w:r>
      <w:r w:rsidRPr="00433575">
        <w:rPr>
          <w:sz w:val="18"/>
          <w:szCs w:val="18"/>
        </w:rPr>
        <w:t>(Приложение 8 к Регламенту о брокерском обслуживании). Риски, вытекающие из операций на рынке ценных бумаг и с финансовыми</w:t>
      </w:r>
      <w:r w:rsidRPr="00433575">
        <w:rPr>
          <w:color w:val="000000"/>
          <w:sz w:val="18"/>
          <w:szCs w:val="18"/>
        </w:rPr>
        <w:t xml:space="preserve"> инструментами, осознаем.</w:t>
      </w: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sz w:val="18"/>
          <w:szCs w:val="18"/>
        </w:rPr>
      </w:pPr>
      <w:r w:rsidRPr="00433575">
        <w:rPr>
          <w:sz w:val="18"/>
          <w:szCs w:val="18"/>
        </w:rPr>
        <w:t>С Уведомлением о порядке учета и  хранения  денежных средств Клиента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sz w:val="18"/>
          <w:szCs w:val="18"/>
        </w:rPr>
        <w:t>(Приложение 12 к Регламенту),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sz w:val="18"/>
          <w:szCs w:val="18"/>
        </w:rPr>
        <w:t>с Уведомлением о недопустимости манипулирования и об ответственности манипулирования рынком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sz w:val="18"/>
          <w:szCs w:val="18"/>
        </w:rPr>
        <w:t>(Приложение 11 к Регламенту), ознакомлены.</w:t>
      </w:r>
    </w:p>
    <w:p w:rsidR="00FB1F68" w:rsidRPr="00433575" w:rsidRDefault="00FB1F68" w:rsidP="006064A2">
      <w:pPr>
        <w:shd w:val="clear" w:color="auto" w:fill="FFFFFF"/>
        <w:spacing w:before="0"/>
        <w:rPr>
          <w:color w:val="FF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sz w:val="18"/>
          <w:szCs w:val="18"/>
        </w:rPr>
      </w:pPr>
      <w:r w:rsidRPr="00433575">
        <w:rPr>
          <w:sz w:val="18"/>
          <w:szCs w:val="18"/>
        </w:rPr>
        <w:t xml:space="preserve">С Договором ЭДО, определяющем условия Договора об электронном документообороте, тарифами Компании, размещенными на сайте Компании – </w:t>
      </w:r>
      <w:hyperlink r:id="rId9" w:history="1">
        <w:r w:rsidRPr="00433575">
          <w:rPr>
            <w:rStyle w:val="a3"/>
            <w:sz w:val="18"/>
            <w:szCs w:val="18"/>
          </w:rPr>
          <w:t>http://piter-trust.ru/</w:t>
        </w:r>
      </w:hyperlink>
      <w:r w:rsidRPr="00433575">
        <w:rPr>
          <w:sz w:val="18"/>
          <w:szCs w:val="18"/>
        </w:rPr>
        <w:t>, ознакомлены и обязуемся соблюдать требования  указанных документов.</w:t>
      </w:r>
    </w:p>
    <w:p w:rsidR="00FB1F68" w:rsidRPr="00433575" w:rsidRDefault="00FB1F68" w:rsidP="006064A2">
      <w:pPr>
        <w:shd w:val="clear" w:color="auto" w:fill="FFFFFF"/>
        <w:spacing w:before="0"/>
        <w:rPr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Обязуемся</w:t>
      </w:r>
      <w:r w:rsidRPr="00433575">
        <w:rPr>
          <w:color w:val="000000"/>
          <w:sz w:val="18"/>
          <w:szCs w:val="18"/>
        </w:rPr>
        <w:t xml:space="preserve"> соблюдать условия Регламента, включая все приложения и дополнения к нему, которые нам разъяснены в полном объеме и имеют для нас обязательную силу.</w:t>
      </w: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433575">
        <w:rPr>
          <w:sz w:val="18"/>
          <w:szCs w:val="18"/>
        </w:rPr>
        <w:t>После подписания настоящего Заявления о присоединении Клиент теряет право ссылаться на то, что он не ознакомился с Регламентом, Условиями, Правилами ЭДО, либо не признаёт их обязательность в договорных отношениях с Компанией</w:t>
      </w: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433575">
        <w:rPr>
          <w:sz w:val="18"/>
          <w:szCs w:val="18"/>
        </w:rPr>
        <w:t>Про</w:t>
      </w:r>
      <w:r w:rsidR="00866C84">
        <w:rPr>
          <w:sz w:val="18"/>
          <w:szCs w:val="18"/>
        </w:rPr>
        <w:t>сим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color w:val="000000"/>
          <w:sz w:val="18"/>
          <w:szCs w:val="18"/>
        </w:rPr>
        <w:t>АО «ИК «Питер Траст» открыть необходимые счета для совершения сделок и иных операций с ценными бумагами и финансовыми инструментами в соответствии с действующим законодательством РФ, правилами торговых систем (рынков) и указанными выше условиями.</w:t>
      </w:r>
    </w:p>
    <w:p w:rsidR="00FB1F68" w:rsidRPr="00433575" w:rsidRDefault="00FB1F68" w:rsidP="006064A2">
      <w:pPr>
        <w:shd w:val="clear" w:color="auto" w:fill="FFFFFF"/>
        <w:spacing w:before="0"/>
        <w:rPr>
          <w:b/>
          <w:bCs/>
          <w:color w:val="000000"/>
          <w:sz w:val="18"/>
          <w:szCs w:val="18"/>
          <w:u w:val="single"/>
        </w:rPr>
      </w:pPr>
    </w:p>
    <w:p w:rsidR="00FB1F68" w:rsidRPr="00D871B2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:rsidR="00FB1F68" w:rsidRPr="00D871B2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p w:rsidR="00FB1F68" w:rsidRDefault="00FB1F68" w:rsidP="006064A2">
      <w:pPr>
        <w:pStyle w:val="a4"/>
        <w:rPr>
          <w:b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7636"/>
        <w:gridCol w:w="382"/>
      </w:tblGrid>
      <w:tr w:rsidR="00FB1F68" w:rsidRPr="00AC41A4" w:rsidTr="00A73A88">
        <w:trPr>
          <w:trHeight w:val="199"/>
        </w:trPr>
        <w:tc>
          <w:tcPr>
            <w:tcW w:w="693" w:type="pct"/>
            <w:vMerge w:val="restart"/>
          </w:tcPr>
          <w:p w:rsidR="00FB1F68" w:rsidRPr="00531867" w:rsidRDefault="00FB1F68" w:rsidP="00A73A8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:rsidR="00FB1F68" w:rsidRPr="00531867" w:rsidRDefault="00FB1F68" w:rsidP="00A73A8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102" w:type="pct"/>
            <w:vAlign w:val="center"/>
          </w:tcPr>
          <w:p w:rsidR="00FB1F68" w:rsidRPr="00AC41A4" w:rsidRDefault="00FB1F68" w:rsidP="00E570BC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>
              <w:rPr>
                <w:rStyle w:val="af0"/>
                <w:b/>
                <w:sz w:val="18"/>
                <w:szCs w:val="18"/>
              </w:rPr>
              <w:t>1</w:t>
            </w: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06"/>
        </w:trPr>
        <w:tc>
          <w:tcPr>
            <w:tcW w:w="693" w:type="pct"/>
            <w:vMerge/>
          </w:tcPr>
          <w:p w:rsidR="00FB1F68" w:rsidRPr="00531867" w:rsidRDefault="00FB1F68" w:rsidP="00A73A88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7"/>
              <w:gridCol w:w="383"/>
            </w:tblGrid>
            <w:tr w:rsidR="00FB1F68" w:rsidRPr="00AC41A4" w:rsidTr="00A73A88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F68" w:rsidRPr="00AC41A4" w:rsidRDefault="00FB1F68" w:rsidP="00A73A88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F68" w:rsidRPr="00AC41A4" w:rsidRDefault="00FB1F68" w:rsidP="00A73A88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B1F68" w:rsidRPr="00AC41A4" w:rsidTr="00A73A88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F68" w:rsidRPr="00AC41A4" w:rsidRDefault="00FB1F68" w:rsidP="00A73A88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F68" w:rsidRPr="00AC41A4" w:rsidRDefault="00FB1F68" w:rsidP="00A73A88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B1F68" w:rsidRPr="00AC41A4" w:rsidRDefault="00FB1F68" w:rsidP="00A73A8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06"/>
        </w:trPr>
        <w:tc>
          <w:tcPr>
            <w:tcW w:w="693" w:type="pct"/>
            <w:vMerge/>
          </w:tcPr>
          <w:p w:rsidR="00FB1F68" w:rsidRPr="00531867" w:rsidRDefault="00FB1F68" w:rsidP="00A73A88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06"/>
        </w:trPr>
        <w:tc>
          <w:tcPr>
            <w:tcW w:w="693" w:type="pct"/>
            <w:vMerge/>
          </w:tcPr>
          <w:p w:rsidR="00FB1F68" w:rsidRPr="00531867" w:rsidRDefault="00FB1F68" w:rsidP="00A73A88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210"/>
        </w:trPr>
        <w:tc>
          <w:tcPr>
            <w:tcW w:w="4795" w:type="pct"/>
            <w:gridSpan w:val="2"/>
            <w:tcBorders>
              <w:left w:val="nil"/>
              <w:right w:val="nil"/>
            </w:tcBorders>
            <w:vAlign w:val="center"/>
          </w:tcPr>
          <w:p w:rsidR="00FB1F68" w:rsidRDefault="00FB1F68" w:rsidP="00A73A88">
            <w:pPr>
              <w:rPr>
                <w:sz w:val="18"/>
                <w:szCs w:val="18"/>
              </w:rPr>
            </w:pPr>
          </w:p>
          <w:p w:rsidR="00FB1F68" w:rsidRPr="00AC41A4" w:rsidRDefault="00FB1F68" w:rsidP="00A73A88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99"/>
        </w:trPr>
        <w:tc>
          <w:tcPr>
            <w:tcW w:w="4795" w:type="pct"/>
            <w:gridSpan w:val="2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Внебиржевой рынок</w:t>
            </w: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99"/>
        </w:trPr>
        <w:tc>
          <w:tcPr>
            <w:tcW w:w="4795" w:type="pct"/>
            <w:gridSpan w:val="2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 Санкт-Петербургская Биржа</w:t>
            </w: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50"/>
        </w:trPr>
        <w:tc>
          <w:tcPr>
            <w:tcW w:w="4795" w:type="pct"/>
            <w:gridSpan w:val="2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lastRenderedPageBreak/>
              <w:t>Зарубежные рынки</w:t>
            </w: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:rsidR="00FB1F68" w:rsidRPr="00E570BC" w:rsidRDefault="00FB1F68" w:rsidP="00E570BC">
      <w:pPr>
        <w:rPr>
          <w:b/>
          <w:sz w:val="18"/>
          <w:szCs w:val="18"/>
        </w:rPr>
      </w:pPr>
    </w:p>
    <w:p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5"/>
        <w:gridCol w:w="370"/>
      </w:tblGrid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napToGrid w:val="0"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Для институциональных клиентов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Для клиентов - физических лиц (Интернет-трейдинг)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клиентов - физических лиц (И</w:t>
            </w:r>
            <w:r w:rsidRPr="00734CC2">
              <w:rPr>
                <w:sz w:val="18"/>
                <w:szCs w:val="18"/>
              </w:rPr>
              <w:t>ндивидуальный)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:rsidR="00FB1F68" w:rsidRPr="00531867" w:rsidRDefault="00FB1F68" w:rsidP="006064A2">
      <w:pPr>
        <w:pStyle w:val="a4"/>
        <w:rPr>
          <w:b/>
          <w:sz w:val="18"/>
          <w:szCs w:val="18"/>
        </w:rPr>
      </w:pPr>
    </w:p>
    <w:p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5"/>
        <w:gridCol w:w="370"/>
      </w:tblGrid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napToGrid w:val="0"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tc>
          <w:tcPr>
            <w:tcW w:w="198" w:type="pct"/>
            <w:vAlign w:val="center"/>
          </w:tcPr>
          <w:p w:rsidR="00FB1F68" w:rsidRPr="000B4E25" w:rsidRDefault="00FB1F68" w:rsidP="00813E76">
            <w:pPr>
              <w:pStyle w:val="5"/>
              <w:rPr>
                <w:snapToGrid w:val="0"/>
                <w:sz w:val="20"/>
              </w:rPr>
            </w:pPr>
          </w:p>
        </w:tc>
      </w:tr>
    </w:tbl>
    <w:p w:rsidR="00FB1F68" w:rsidRPr="000B4E25" w:rsidRDefault="00FB1F68" w:rsidP="006064A2">
      <w:pPr>
        <w:pStyle w:val="a4"/>
        <w:rPr>
          <w:b/>
          <w:sz w:val="20"/>
          <w:szCs w:val="20"/>
        </w:rPr>
      </w:pPr>
    </w:p>
    <w:p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</w:t>
      </w:r>
      <w:r>
        <w:rPr>
          <w:rStyle w:val="a7"/>
          <w:b/>
          <w:sz w:val="18"/>
          <w:szCs w:val="18"/>
        </w:rPr>
        <w:t>2</w:t>
      </w:r>
      <w:r w:rsidRPr="00531867">
        <w:rPr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5"/>
        <w:gridCol w:w="370"/>
      </w:tblGrid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napToGrid w:val="0"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В офисе «АО «ИК «Питер Траст»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По почте заказным письмом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системе ЭДО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:rsidR="00FB1F68" w:rsidRPr="00531867" w:rsidRDefault="00FB1F68" w:rsidP="006064A2">
      <w:pPr>
        <w:pStyle w:val="a4"/>
        <w:rPr>
          <w:b/>
          <w:sz w:val="18"/>
          <w:szCs w:val="18"/>
        </w:rPr>
      </w:pPr>
    </w:p>
    <w:p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Обмен информацией</w:t>
      </w:r>
    </w:p>
    <w:p w:rsidR="00FB1F68" w:rsidRPr="00531867" w:rsidRDefault="00FB1F68" w:rsidP="006064A2">
      <w:pPr>
        <w:rPr>
          <w:sz w:val="18"/>
          <w:szCs w:val="18"/>
        </w:rPr>
      </w:pPr>
      <w:r w:rsidRPr="00531867">
        <w:rPr>
          <w:sz w:val="18"/>
          <w:szCs w:val="18"/>
        </w:rPr>
        <w:t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изменения списка неденежных активов, принимаемых в качестве гарантийного обеспечения; принудительного закрытия позиций Клиента и т.д.) Клиент и Брокер договорились использовать следующие способы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1"/>
        <w:gridCol w:w="4694"/>
      </w:tblGrid>
      <w:tr w:rsidR="00FB1F68" w:rsidRPr="00734CC2" w:rsidTr="00813E76">
        <w:tc>
          <w:tcPr>
            <w:tcW w:w="4768" w:type="dxa"/>
          </w:tcPr>
          <w:p w:rsidR="00FB1F68" w:rsidRPr="00734CC2" w:rsidRDefault="00FB1F68" w:rsidP="00813E76">
            <w:pPr>
              <w:spacing w:after="240"/>
              <w:rPr>
                <w:b/>
                <w:sz w:val="18"/>
                <w:szCs w:val="18"/>
              </w:rPr>
            </w:pPr>
            <w:r w:rsidRPr="00734CC2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:rsidR="00FB1F68" w:rsidRPr="00734CC2" w:rsidRDefault="00FB1F68" w:rsidP="00813E76">
            <w:pPr>
              <w:spacing w:after="240"/>
              <w:rPr>
                <w:b/>
                <w:sz w:val="18"/>
                <w:szCs w:val="18"/>
              </w:rPr>
            </w:pPr>
            <w:r w:rsidRPr="00734CC2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FB1F68" w:rsidRPr="00734CC2" w:rsidTr="00813E76">
        <w:tc>
          <w:tcPr>
            <w:tcW w:w="4768" w:type="dxa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Телефон/факс: (812) 336-65-86</w:t>
            </w:r>
          </w:p>
        </w:tc>
      </w:tr>
      <w:tr w:rsidR="00FB1F68" w:rsidRPr="00734CC2" w:rsidTr="00813E76">
        <w:tc>
          <w:tcPr>
            <w:tcW w:w="4768" w:type="dxa"/>
          </w:tcPr>
          <w:p w:rsidR="00FB1F68" w:rsidRPr="00734CC2" w:rsidRDefault="00FB1F68" w:rsidP="00813E76">
            <w:pPr>
              <w:rPr>
                <w:b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:rsidR="00FB1F68" w:rsidRPr="00734CC2" w:rsidRDefault="00FB1F68" w:rsidP="00813E76">
            <w:pPr>
              <w:rPr>
                <w:b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 xml:space="preserve">Электронная почта: </w:t>
            </w:r>
            <w:hyperlink r:id="rId10" w:history="1">
              <w:r w:rsidRPr="00734CC2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734CC2">
                <w:rPr>
                  <w:rStyle w:val="a3"/>
                  <w:sz w:val="18"/>
                  <w:szCs w:val="18"/>
                </w:rPr>
                <w:t>@</w:t>
              </w:r>
              <w:r w:rsidRPr="00734CC2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r w:rsidRPr="00734CC2">
                <w:rPr>
                  <w:rStyle w:val="a3"/>
                  <w:sz w:val="18"/>
                  <w:szCs w:val="18"/>
                </w:rPr>
                <w:t>-</w:t>
              </w:r>
              <w:r w:rsidRPr="00734CC2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734CC2">
                <w:rPr>
                  <w:rStyle w:val="a3"/>
                  <w:sz w:val="18"/>
                  <w:szCs w:val="18"/>
                </w:rPr>
                <w:t>.</w:t>
              </w:r>
              <w:r w:rsidRPr="00734CC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FB1F68" w:rsidRPr="00734CC2" w:rsidTr="00813E76">
        <w:tc>
          <w:tcPr>
            <w:tcW w:w="4768" w:type="dxa"/>
          </w:tcPr>
          <w:p w:rsidR="00FB1F68" w:rsidRPr="00734CC2" w:rsidRDefault="00FB1F68" w:rsidP="00813E76">
            <w:pPr>
              <w:rPr>
                <w:b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Кодовое слово для связи по телефону:</w:t>
            </w:r>
          </w:p>
        </w:tc>
        <w:tc>
          <w:tcPr>
            <w:tcW w:w="4803" w:type="dxa"/>
          </w:tcPr>
          <w:p w:rsidR="00FB1F68" w:rsidRPr="00734CC2" w:rsidRDefault="00FB1F68" w:rsidP="00813E76">
            <w:pPr>
              <w:rPr>
                <w:b/>
                <w:sz w:val="18"/>
                <w:szCs w:val="18"/>
              </w:rPr>
            </w:pPr>
          </w:p>
        </w:tc>
      </w:tr>
    </w:tbl>
    <w:p w:rsidR="00FB1F68" w:rsidRPr="00531867" w:rsidRDefault="00FB1F68" w:rsidP="006064A2">
      <w:pPr>
        <w:rPr>
          <w:b/>
          <w:sz w:val="18"/>
          <w:szCs w:val="18"/>
        </w:rPr>
      </w:pPr>
    </w:p>
    <w:p w:rsidR="00FB1F68" w:rsidRDefault="00FB1F68" w:rsidP="006064A2">
      <w:pPr>
        <w:rPr>
          <w:sz w:val="18"/>
          <w:szCs w:val="18"/>
          <w:lang w:val="en-US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>
        <w:rPr>
          <w:b/>
          <w:sz w:val="18"/>
          <w:szCs w:val="18"/>
          <w:lang w:val="en-US"/>
        </w:rPr>
        <w:t xml:space="preserve">                                                                 </w:t>
      </w:r>
      <w:r w:rsidRPr="00531867">
        <w:rPr>
          <w:sz w:val="18"/>
          <w:szCs w:val="18"/>
        </w:rPr>
        <w:t>________________/____________________/</w:t>
      </w:r>
    </w:p>
    <w:p w:rsidR="00FB1F68" w:rsidRPr="00BE06DF" w:rsidRDefault="00FB1F68" w:rsidP="006064A2">
      <w:pPr>
        <w:rPr>
          <w:sz w:val="18"/>
          <w:szCs w:val="18"/>
          <w:lang w:val="en-US"/>
        </w:rPr>
      </w:pPr>
    </w:p>
    <w:p w:rsidR="00FB1F68" w:rsidRDefault="00FB1F68" w:rsidP="006064A2">
      <w:pPr>
        <w:rPr>
          <w:sz w:val="18"/>
          <w:szCs w:val="18"/>
          <w:lang w:val="en-US"/>
        </w:rPr>
      </w:pPr>
      <w:r w:rsidRPr="00531867">
        <w:rPr>
          <w:sz w:val="18"/>
          <w:szCs w:val="18"/>
        </w:rPr>
        <w:t xml:space="preserve"> «__» _____________ 20__г.</w:t>
      </w:r>
    </w:p>
    <w:p w:rsidR="00FB1F68" w:rsidRPr="00BE06DF" w:rsidRDefault="00FB1F68" w:rsidP="006064A2">
      <w:pPr>
        <w:rPr>
          <w:sz w:val="18"/>
          <w:szCs w:val="18"/>
          <w:lang w:val="en-US"/>
        </w:rPr>
      </w:pPr>
    </w:p>
    <w:p w:rsidR="00FB1F68" w:rsidRDefault="00FB1F68" w:rsidP="006064A2">
      <w:pPr>
        <w:jc w:val="center"/>
      </w:pPr>
      <w:r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6"/>
        <w:gridCol w:w="2533"/>
        <w:gridCol w:w="2016"/>
        <w:gridCol w:w="2620"/>
      </w:tblGrid>
      <w:tr w:rsidR="00FB1F68" w:rsidRPr="00734CC2" w:rsidTr="00813E76"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Дата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</w:p>
        </w:tc>
      </w:tr>
      <w:tr w:rsidR="00FB1F68" w:rsidRPr="00734CC2" w:rsidTr="00813E76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 </w:t>
            </w:r>
          </w:p>
        </w:tc>
      </w:tr>
    </w:tbl>
    <w:p w:rsidR="00FB1F68" w:rsidRDefault="00FB1F68" w:rsidP="00E570BC">
      <w:pPr>
        <w:pStyle w:val="a5"/>
      </w:pPr>
    </w:p>
    <w:p w:rsidR="00FB1F68" w:rsidRDefault="00FB1F68" w:rsidP="00E570BC">
      <w:pPr>
        <w:pStyle w:val="a5"/>
      </w:pPr>
    </w:p>
    <w:p w:rsidR="00FB1F68" w:rsidRDefault="00FB1F68" w:rsidP="00E570BC">
      <w:pPr>
        <w:pStyle w:val="a5"/>
      </w:pPr>
    </w:p>
    <w:p w:rsidR="00FB1F68" w:rsidRDefault="00FB1F68" w:rsidP="00E570BC">
      <w:pPr>
        <w:pStyle w:val="a5"/>
      </w:pPr>
      <w:r>
        <w:rPr>
          <w:rStyle w:val="a7"/>
        </w:rPr>
        <w:t>1</w:t>
      </w:r>
      <w:r w:rsidRPr="00263B8F">
        <w:t xml:space="preserve"> </w:t>
      </w:r>
      <w:r>
        <w:t>В соответствии с п.4.1.6 Регламента  обязательно наличие счета депо в отношении, которого у Брокера имеются полномочия.</w:t>
      </w:r>
    </w:p>
    <w:p w:rsidR="00FB1F68" w:rsidRDefault="00FB1F68" w:rsidP="00E570BC">
      <w:pPr>
        <w:pStyle w:val="a5"/>
      </w:pPr>
    </w:p>
    <w:p w:rsidR="00FB1F68" w:rsidRPr="00531867" w:rsidRDefault="00FB1F68" w:rsidP="00E570BC">
      <w:pPr>
        <w:rPr>
          <w:sz w:val="18"/>
          <w:szCs w:val="18"/>
        </w:rPr>
      </w:pPr>
      <w:r>
        <w:rPr>
          <w:rStyle w:val="a7"/>
        </w:rPr>
        <w:t>2</w:t>
      </w:r>
      <w:r>
        <w:t xml:space="preserve"> Выбирается один приоритетный способ предоставления отчетов. Клиент имеет право запросить отчетность дополнительно на основании п.9 Регламента.</w:t>
      </w:r>
    </w:p>
    <w:sectPr w:rsidR="00FB1F68" w:rsidRPr="00531867" w:rsidSect="00E570BC">
      <w:type w:val="continuous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6D" w:rsidRDefault="00597D6D" w:rsidP="006064A2">
      <w:pPr>
        <w:spacing w:before="0"/>
      </w:pPr>
      <w:r>
        <w:separator/>
      </w:r>
    </w:p>
  </w:endnote>
  <w:endnote w:type="continuationSeparator" w:id="0">
    <w:p w:rsidR="00597D6D" w:rsidRDefault="00597D6D" w:rsidP="006064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6D" w:rsidRDefault="00597D6D" w:rsidP="006064A2">
      <w:pPr>
        <w:spacing w:before="0"/>
      </w:pPr>
      <w:r>
        <w:separator/>
      </w:r>
    </w:p>
  </w:footnote>
  <w:footnote w:type="continuationSeparator" w:id="0">
    <w:p w:rsidR="00597D6D" w:rsidRDefault="00597D6D" w:rsidP="006064A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82C"/>
    <w:multiLevelType w:val="hybridMultilevel"/>
    <w:tmpl w:val="0D5276C2"/>
    <w:lvl w:ilvl="0" w:tplc="4EF6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A2"/>
    <w:rsid w:val="000064AD"/>
    <w:rsid w:val="00061270"/>
    <w:rsid w:val="000921B4"/>
    <w:rsid w:val="000B4E25"/>
    <w:rsid w:val="001D395A"/>
    <w:rsid w:val="001D3F6D"/>
    <w:rsid w:val="00225299"/>
    <w:rsid w:val="00263B8F"/>
    <w:rsid w:val="00265F0E"/>
    <w:rsid w:val="00280E1C"/>
    <w:rsid w:val="002D7ED1"/>
    <w:rsid w:val="002F4EB3"/>
    <w:rsid w:val="003410CE"/>
    <w:rsid w:val="00373CC0"/>
    <w:rsid w:val="003808F3"/>
    <w:rsid w:val="00433575"/>
    <w:rsid w:val="0048543D"/>
    <w:rsid w:val="00531867"/>
    <w:rsid w:val="00597D6D"/>
    <w:rsid w:val="005B2600"/>
    <w:rsid w:val="006064A2"/>
    <w:rsid w:val="00614B21"/>
    <w:rsid w:val="00616D49"/>
    <w:rsid w:val="00626073"/>
    <w:rsid w:val="00660A63"/>
    <w:rsid w:val="00676121"/>
    <w:rsid w:val="006B43AD"/>
    <w:rsid w:val="007211FC"/>
    <w:rsid w:val="00724D2B"/>
    <w:rsid w:val="00734CC2"/>
    <w:rsid w:val="0077485B"/>
    <w:rsid w:val="007D2322"/>
    <w:rsid w:val="007D309F"/>
    <w:rsid w:val="007D3702"/>
    <w:rsid w:val="00813E76"/>
    <w:rsid w:val="00830AD1"/>
    <w:rsid w:val="00866C84"/>
    <w:rsid w:val="008B1B2D"/>
    <w:rsid w:val="008D6046"/>
    <w:rsid w:val="009349BE"/>
    <w:rsid w:val="00942978"/>
    <w:rsid w:val="009916BB"/>
    <w:rsid w:val="009D15FC"/>
    <w:rsid w:val="00A514C3"/>
    <w:rsid w:val="00A73A88"/>
    <w:rsid w:val="00A87C20"/>
    <w:rsid w:val="00AC41A4"/>
    <w:rsid w:val="00AD128A"/>
    <w:rsid w:val="00B01C59"/>
    <w:rsid w:val="00B17D2D"/>
    <w:rsid w:val="00B22C77"/>
    <w:rsid w:val="00BA6E5E"/>
    <w:rsid w:val="00BE06DF"/>
    <w:rsid w:val="00C42504"/>
    <w:rsid w:val="00C95DE3"/>
    <w:rsid w:val="00CA14E8"/>
    <w:rsid w:val="00CE4DF0"/>
    <w:rsid w:val="00CE6934"/>
    <w:rsid w:val="00D871B2"/>
    <w:rsid w:val="00DA2888"/>
    <w:rsid w:val="00E570BC"/>
    <w:rsid w:val="00EA445D"/>
    <w:rsid w:val="00F41C77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90F41-D2F2-43AA-822C-636E899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A2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064A2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064A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6064A2"/>
    <w:pPr>
      <w:spacing w:before="0"/>
      <w:jc w:val="left"/>
    </w:pPr>
  </w:style>
  <w:style w:type="character" w:styleId="a3">
    <w:name w:val="Hyperlink"/>
    <w:basedOn w:val="a0"/>
    <w:uiPriority w:val="99"/>
    <w:rsid w:val="006064A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064A2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6064A2"/>
    <w:pPr>
      <w:spacing w:before="0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6064A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064A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D604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60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B22C77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22C7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rsid w:val="00B22C77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22C77"/>
    <w:rPr>
      <w:rFonts w:ascii="Times New Roman" w:hAnsi="Times New Roman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rsid w:val="00B22C77"/>
    <w:pPr>
      <w:spacing w:before="0"/>
    </w:p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B22C77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B22C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ckoffice@piter-tr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ter-tr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Al</cp:lastModifiedBy>
  <cp:revision>2</cp:revision>
  <dcterms:created xsi:type="dcterms:W3CDTF">2018-10-22T12:47:00Z</dcterms:created>
  <dcterms:modified xsi:type="dcterms:W3CDTF">2018-10-22T12:47:00Z</dcterms:modified>
</cp:coreProperties>
</file>